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474" w:rsidRDefault="00E72474" w:rsidP="00E72474">
      <w:pPr>
        <w:spacing w:line="360" w:lineRule="auto"/>
        <w:jc w:val="both"/>
      </w:pPr>
    </w:p>
    <w:p w:rsidR="00E72474" w:rsidRPr="009548F8" w:rsidRDefault="00E72474" w:rsidP="00E72474">
      <w:pPr>
        <w:pStyle w:val="Podtytu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STATUT </w:t>
      </w:r>
      <w:r w:rsidRPr="009548F8">
        <w:rPr>
          <w:sz w:val="32"/>
          <w:szCs w:val="32"/>
        </w:rPr>
        <w:t>SPÓŁKI</w:t>
      </w:r>
    </w:p>
    <w:p w:rsidR="00E72474" w:rsidRPr="00DF6818" w:rsidRDefault="00E72474" w:rsidP="00E72474">
      <w:pPr>
        <w:pStyle w:val="Podtytu"/>
        <w:rPr>
          <w:sz w:val="24"/>
          <w:szCs w:val="24"/>
        </w:rPr>
      </w:pPr>
      <w:r w:rsidRPr="00DF6818">
        <w:rPr>
          <w:sz w:val="24"/>
          <w:szCs w:val="24"/>
        </w:rPr>
        <w:t>Tekst jednolity Statutu Spółki ustalony na podstawie Uchwały nr 1</w:t>
      </w:r>
      <w:r>
        <w:rPr>
          <w:sz w:val="24"/>
          <w:szCs w:val="24"/>
        </w:rPr>
        <w:t>3/2010</w:t>
      </w:r>
      <w:r w:rsidRPr="00DF6818">
        <w:rPr>
          <w:sz w:val="24"/>
          <w:szCs w:val="24"/>
        </w:rPr>
        <w:t xml:space="preserve"> z dnia </w:t>
      </w:r>
      <w:r>
        <w:rPr>
          <w:sz w:val="24"/>
          <w:szCs w:val="24"/>
        </w:rPr>
        <w:t>30.06.2010</w:t>
      </w:r>
      <w:r w:rsidRPr="00DF6818">
        <w:rPr>
          <w:sz w:val="24"/>
          <w:szCs w:val="24"/>
        </w:rPr>
        <w:t>r. Zwyczajnego Walnego Zgromadzenia Akcjonariuszy.</w:t>
      </w:r>
    </w:p>
    <w:p w:rsidR="00E72474" w:rsidRDefault="00E72474" w:rsidP="00E72474">
      <w:pPr>
        <w:jc w:val="both"/>
      </w:pPr>
    </w:p>
    <w:p w:rsidR="00E72474" w:rsidRPr="009548F8" w:rsidRDefault="00E72474" w:rsidP="00E72474">
      <w:pPr>
        <w:jc w:val="both"/>
      </w:pPr>
    </w:p>
    <w:p w:rsidR="00E72474" w:rsidRDefault="00E72474" w:rsidP="00E72474">
      <w:pPr>
        <w:jc w:val="center"/>
        <w:rPr>
          <w:b/>
        </w:rPr>
      </w:pPr>
      <w:r>
        <w:rPr>
          <w:b/>
        </w:rPr>
        <w:t xml:space="preserve">I. Postanowienia </w:t>
      </w:r>
      <w:r w:rsidRPr="009548F8">
        <w:rPr>
          <w:b/>
        </w:rPr>
        <w:t>ogólne</w:t>
      </w:r>
      <w:r>
        <w:rPr>
          <w:b/>
        </w:rPr>
        <w:t>.</w:t>
      </w:r>
    </w:p>
    <w:p w:rsidR="00E72474" w:rsidRPr="009548F8" w:rsidRDefault="00E72474" w:rsidP="00E72474">
      <w:pPr>
        <w:jc w:val="center"/>
        <w:rPr>
          <w:b/>
        </w:rPr>
      </w:pPr>
    </w:p>
    <w:p w:rsidR="00E72474" w:rsidRPr="000174E1" w:rsidRDefault="00E72474" w:rsidP="00E72474">
      <w:pPr>
        <w:jc w:val="center"/>
        <w:rPr>
          <w:b/>
        </w:rPr>
      </w:pPr>
      <w:r w:rsidRPr="000174E1">
        <w:rPr>
          <w:b/>
        </w:rPr>
        <w:t>§ 1.</w:t>
      </w:r>
    </w:p>
    <w:p w:rsidR="00E72474" w:rsidRPr="009548F8" w:rsidRDefault="00E72474" w:rsidP="00E72474">
      <w:pPr>
        <w:spacing w:line="360" w:lineRule="auto"/>
        <w:ind w:firstLine="708"/>
        <w:jc w:val="both"/>
      </w:pPr>
      <w:r w:rsidRPr="009548F8">
        <w:t>Firma Spółki brzmi: „Toruńsk</w:t>
      </w:r>
      <w:r>
        <w:t xml:space="preserve">a Agencja Rozwoju Regionalnego - Spółka Akcyjna”. </w:t>
      </w:r>
      <w:r w:rsidRPr="009548F8">
        <w:t>Spółka może posługiwać się nazwą skróconą w br</w:t>
      </w:r>
      <w:r>
        <w:t xml:space="preserve">zmieniu: „TARR S.A.” </w:t>
      </w:r>
      <w:r w:rsidRPr="009548F8">
        <w:t>oraz wyróżniającym ją znakiem graficznym.</w:t>
      </w:r>
    </w:p>
    <w:p w:rsidR="00E72474" w:rsidRDefault="00E72474" w:rsidP="00E72474">
      <w:pPr>
        <w:spacing w:line="360" w:lineRule="auto"/>
        <w:ind w:firstLine="708"/>
        <w:jc w:val="both"/>
      </w:pPr>
      <w:r>
        <w:t xml:space="preserve">W </w:t>
      </w:r>
      <w:r w:rsidRPr="009548F8">
        <w:t>obrocie zagranicznym Spółka może posługiwać się odpowiedni</w:t>
      </w:r>
      <w:r>
        <w:t xml:space="preserve">m tłumaczeniem dodatku „Spółka Akcyjna” na </w:t>
      </w:r>
      <w:r w:rsidRPr="009548F8">
        <w:t>języki obce.</w:t>
      </w:r>
    </w:p>
    <w:p w:rsidR="00E72474" w:rsidRPr="009548F8" w:rsidRDefault="00E72474" w:rsidP="00E72474">
      <w:pPr>
        <w:jc w:val="center"/>
      </w:pPr>
    </w:p>
    <w:p w:rsidR="00E72474" w:rsidRPr="006C1468" w:rsidRDefault="00E72474" w:rsidP="00E72474">
      <w:pPr>
        <w:jc w:val="center"/>
        <w:rPr>
          <w:b/>
        </w:rPr>
      </w:pPr>
      <w:r w:rsidRPr="006C1468">
        <w:rPr>
          <w:b/>
        </w:rPr>
        <w:t>§ 2.</w:t>
      </w:r>
    </w:p>
    <w:p w:rsidR="00E72474" w:rsidRPr="009548F8" w:rsidRDefault="00E72474" w:rsidP="00E72474">
      <w:pPr>
        <w:numPr>
          <w:ilvl w:val="0"/>
          <w:numId w:val="2"/>
        </w:numPr>
        <w:spacing w:line="360" w:lineRule="auto"/>
        <w:jc w:val="both"/>
      </w:pPr>
      <w:r>
        <w:t>Siedzibą Spółki jest miasto Toruń.</w:t>
      </w:r>
    </w:p>
    <w:p w:rsidR="00E72474" w:rsidRPr="009548F8" w:rsidRDefault="00E72474" w:rsidP="00E72474">
      <w:pPr>
        <w:numPr>
          <w:ilvl w:val="0"/>
          <w:numId w:val="2"/>
        </w:numPr>
        <w:spacing w:line="360" w:lineRule="auto"/>
        <w:jc w:val="both"/>
      </w:pPr>
      <w:r w:rsidRPr="009548F8">
        <w:t>Spółka działa na obszarze Rzeczypospo</w:t>
      </w:r>
      <w:r>
        <w:t>litej Polskiej oraz za granicą.</w:t>
      </w:r>
    </w:p>
    <w:p w:rsidR="00E72474" w:rsidRPr="009548F8" w:rsidRDefault="00E72474" w:rsidP="00E72474">
      <w:pPr>
        <w:numPr>
          <w:ilvl w:val="0"/>
          <w:numId w:val="2"/>
        </w:numPr>
        <w:spacing w:line="360" w:lineRule="auto"/>
        <w:jc w:val="both"/>
      </w:pPr>
      <w:r w:rsidRPr="009548F8">
        <w:t>Na terenie swojego d</w:t>
      </w:r>
      <w:r>
        <w:t xml:space="preserve">ziałania Spółka może prowadzić </w:t>
      </w:r>
      <w:r w:rsidRPr="009548F8">
        <w:t>oddziały, filie,</w:t>
      </w:r>
      <w:r>
        <w:t xml:space="preserve"> zakłady i inne placówki oraz </w:t>
      </w:r>
      <w:r w:rsidRPr="009548F8">
        <w:t>uczestniczyć w innych powiązaniach gospodarczych w k</w:t>
      </w:r>
      <w:r>
        <w:t>raju i za granicą, dozwolonych prawem.</w:t>
      </w:r>
    </w:p>
    <w:p w:rsidR="00E72474" w:rsidRDefault="00E72474" w:rsidP="00E72474">
      <w:pPr>
        <w:jc w:val="center"/>
      </w:pPr>
    </w:p>
    <w:p w:rsidR="00E72474" w:rsidRPr="006C1468" w:rsidRDefault="00E72474" w:rsidP="00E72474">
      <w:pPr>
        <w:jc w:val="center"/>
        <w:rPr>
          <w:b/>
        </w:rPr>
      </w:pPr>
      <w:r w:rsidRPr="006C1468">
        <w:rPr>
          <w:b/>
        </w:rPr>
        <w:t>§ 3.</w:t>
      </w:r>
    </w:p>
    <w:p w:rsidR="00E72474" w:rsidRPr="009548F8" w:rsidRDefault="00E72474" w:rsidP="00E72474">
      <w:pPr>
        <w:spacing w:line="360" w:lineRule="auto"/>
        <w:jc w:val="both"/>
      </w:pPr>
      <w:r w:rsidRPr="009548F8">
        <w:t>Akcjonariusz</w:t>
      </w:r>
      <w:r>
        <w:t>ami - Założycielami Spółki są:</w:t>
      </w:r>
    </w:p>
    <w:p w:rsidR="00E72474" w:rsidRPr="009548F8" w:rsidRDefault="00E72474" w:rsidP="00E72474">
      <w:pPr>
        <w:numPr>
          <w:ilvl w:val="0"/>
          <w:numId w:val="3"/>
        </w:numPr>
        <w:spacing w:line="360" w:lineRule="auto"/>
        <w:jc w:val="both"/>
      </w:pPr>
      <w:r>
        <w:t>Skarb Państwa - Wojewoda Toruński.</w:t>
      </w:r>
    </w:p>
    <w:p w:rsidR="00E72474" w:rsidRPr="009548F8" w:rsidRDefault="00E72474" w:rsidP="00E72474">
      <w:pPr>
        <w:numPr>
          <w:ilvl w:val="0"/>
          <w:numId w:val="3"/>
        </w:numPr>
        <w:spacing w:line="360" w:lineRule="auto"/>
        <w:jc w:val="both"/>
      </w:pPr>
      <w:r w:rsidRPr="009548F8">
        <w:t xml:space="preserve">„Agencja Rozwoju Przemysłu - Spółka </w:t>
      </w:r>
      <w:r>
        <w:t>Akcyjna” z siedzibą w Warszawie.</w:t>
      </w:r>
    </w:p>
    <w:p w:rsidR="00E72474" w:rsidRPr="009548F8" w:rsidRDefault="00E72474" w:rsidP="00E72474">
      <w:pPr>
        <w:numPr>
          <w:ilvl w:val="0"/>
          <w:numId w:val="3"/>
        </w:numPr>
        <w:spacing w:line="360" w:lineRule="auto"/>
        <w:jc w:val="both"/>
      </w:pPr>
      <w:r w:rsidRPr="009548F8">
        <w:t>„Towarzystwo Naukowe Organizacji i Kiero</w:t>
      </w:r>
      <w:r>
        <w:t>wnictwa” z siedzibą w Warszawie.</w:t>
      </w:r>
    </w:p>
    <w:p w:rsidR="00E72474" w:rsidRPr="009548F8" w:rsidRDefault="00E72474" w:rsidP="00E72474">
      <w:pPr>
        <w:numPr>
          <w:ilvl w:val="0"/>
          <w:numId w:val="3"/>
        </w:numPr>
        <w:spacing w:line="360" w:lineRule="auto"/>
        <w:jc w:val="both"/>
      </w:pPr>
      <w:r w:rsidRPr="009548F8">
        <w:t>„Toruński Klub Technika - spółka z ograniczoną odpowiedzialnością” z siedzibą</w:t>
      </w:r>
      <w:r>
        <w:t xml:space="preserve"> w </w:t>
      </w:r>
      <w:r w:rsidRPr="009548F8">
        <w:t>Toruniu.</w:t>
      </w:r>
    </w:p>
    <w:p w:rsidR="00E72474" w:rsidRDefault="00E72474" w:rsidP="00E72474">
      <w:pPr>
        <w:jc w:val="center"/>
      </w:pPr>
    </w:p>
    <w:p w:rsidR="00E72474" w:rsidRPr="006C1468" w:rsidRDefault="00E72474" w:rsidP="00E72474">
      <w:pPr>
        <w:jc w:val="center"/>
        <w:rPr>
          <w:b/>
        </w:rPr>
      </w:pPr>
      <w:r w:rsidRPr="006C1468">
        <w:rPr>
          <w:b/>
        </w:rPr>
        <w:t>§ 4.</w:t>
      </w:r>
    </w:p>
    <w:p w:rsidR="00E72474" w:rsidRPr="009548F8" w:rsidRDefault="00E72474" w:rsidP="00E72474">
      <w:pPr>
        <w:jc w:val="both"/>
      </w:pPr>
      <w:r w:rsidRPr="009548F8">
        <w:t>Czas trwania Spółki jest nieograniczony.</w:t>
      </w:r>
    </w:p>
    <w:p w:rsidR="00E72474" w:rsidRDefault="00E72474" w:rsidP="00E72474">
      <w:pPr>
        <w:jc w:val="center"/>
      </w:pPr>
    </w:p>
    <w:p w:rsidR="00E72474" w:rsidRDefault="00E72474" w:rsidP="00E72474">
      <w:pPr>
        <w:jc w:val="center"/>
      </w:pPr>
    </w:p>
    <w:p w:rsidR="00E72474" w:rsidRDefault="00E72474" w:rsidP="00E72474">
      <w:pPr>
        <w:jc w:val="center"/>
        <w:rPr>
          <w:b/>
        </w:rPr>
      </w:pPr>
      <w:r w:rsidRPr="009548F8">
        <w:rPr>
          <w:b/>
        </w:rPr>
        <w:t>II. Przedmiot i cel działania Spółki</w:t>
      </w:r>
      <w:r>
        <w:rPr>
          <w:b/>
        </w:rPr>
        <w:t>.</w:t>
      </w:r>
    </w:p>
    <w:p w:rsidR="00E72474" w:rsidRPr="009548F8" w:rsidRDefault="00E72474" w:rsidP="00E72474">
      <w:pPr>
        <w:jc w:val="center"/>
        <w:rPr>
          <w:b/>
        </w:rPr>
      </w:pPr>
    </w:p>
    <w:p w:rsidR="00E72474" w:rsidRPr="006C1468" w:rsidRDefault="00E72474" w:rsidP="00E72474">
      <w:pPr>
        <w:jc w:val="center"/>
        <w:rPr>
          <w:b/>
        </w:rPr>
      </w:pPr>
      <w:r w:rsidRPr="006C1468">
        <w:rPr>
          <w:b/>
        </w:rPr>
        <w:t>§ 5.</w:t>
      </w:r>
    </w:p>
    <w:p w:rsidR="00E72474" w:rsidRDefault="00E72474" w:rsidP="00E72474">
      <w:pPr>
        <w:numPr>
          <w:ilvl w:val="0"/>
          <w:numId w:val="1"/>
        </w:numPr>
        <w:spacing w:line="360" w:lineRule="auto"/>
        <w:jc w:val="both"/>
      </w:pPr>
      <w:r w:rsidRPr="009548F8">
        <w:t>Celem Spółki jest podejmowanie działań na rzecz rozwoju przedsiębiorczości oraz rozwoju gospodarczego kraju a z</w:t>
      </w:r>
      <w:r>
        <w:t>właszcza Województwa Kujawsko-</w:t>
      </w:r>
      <w:r w:rsidRPr="009548F8">
        <w:t>Pomorskiego poprzez podnoszenie konkurencyjności gospodarki, przygotowanie przedsiębiorstw i struktur otoczenia biznesowego do współpracy z instytucjami Unii Europejskiej, pomoc</w:t>
      </w:r>
      <w:r>
        <w:t xml:space="preserve"> </w:t>
      </w:r>
      <w:r w:rsidRPr="009548F8">
        <w:t xml:space="preserve">w dostosowaniu małych i średnich </w:t>
      </w:r>
      <w:r w:rsidRPr="009548F8">
        <w:lastRenderedPageBreak/>
        <w:t>przedsiębiorstw do wymogów rynku europejskiego oraz ułatwianie im dostępu do nowoczesnych technologii produkcji i metod zarządzania.</w:t>
      </w:r>
    </w:p>
    <w:p w:rsidR="00E72474" w:rsidRPr="009548F8" w:rsidRDefault="00E72474" w:rsidP="00E72474">
      <w:pPr>
        <w:numPr>
          <w:ilvl w:val="0"/>
          <w:numId w:val="1"/>
        </w:numPr>
        <w:spacing w:line="360" w:lineRule="auto"/>
        <w:jc w:val="both"/>
      </w:pPr>
      <w:r w:rsidRPr="009548F8">
        <w:t>Wygospodarowany zysk netto, po pomniejszeniu o odpisy obowiązkowe, Spółka</w:t>
      </w:r>
      <w:r>
        <w:t xml:space="preserve"> przeznacza </w:t>
      </w:r>
      <w:r>
        <w:br/>
        <w:t xml:space="preserve">na </w:t>
      </w:r>
      <w:r w:rsidRPr="009548F8">
        <w:t>cele statutowe</w:t>
      </w:r>
      <w:r>
        <w:t>.</w:t>
      </w:r>
    </w:p>
    <w:p w:rsidR="00E72474" w:rsidRDefault="00E72474" w:rsidP="00E72474">
      <w:pPr>
        <w:jc w:val="center"/>
      </w:pPr>
    </w:p>
    <w:p w:rsidR="00E72474" w:rsidRPr="006C1468" w:rsidRDefault="00E72474" w:rsidP="00E72474">
      <w:pPr>
        <w:jc w:val="center"/>
        <w:rPr>
          <w:b/>
        </w:rPr>
      </w:pPr>
      <w:r w:rsidRPr="006C1468">
        <w:rPr>
          <w:b/>
        </w:rPr>
        <w:t>§ 6.</w:t>
      </w:r>
    </w:p>
    <w:p w:rsidR="00E72474" w:rsidRPr="009548F8" w:rsidRDefault="00E72474" w:rsidP="00E72474">
      <w:pPr>
        <w:spacing w:line="360" w:lineRule="auto"/>
        <w:jc w:val="both"/>
      </w:pPr>
      <w:r w:rsidRPr="009548F8">
        <w:t>Prz</w:t>
      </w:r>
      <w:r>
        <w:t>edmiotem działania Spółki jest:</w:t>
      </w:r>
    </w:p>
    <w:p w:rsidR="00E72474" w:rsidRPr="00A7588B" w:rsidRDefault="00E72474" w:rsidP="00E72474">
      <w:pPr>
        <w:pStyle w:val="Standard"/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A7588B">
        <w:t>Realizacja projektów budowlanych związanych ze wznoszeniem budynków (41.10.Z)</w:t>
      </w:r>
      <w:r>
        <w:t>.</w:t>
      </w:r>
    </w:p>
    <w:p w:rsidR="00E72474" w:rsidRPr="00A7588B" w:rsidRDefault="00E72474" w:rsidP="00E72474">
      <w:pPr>
        <w:pStyle w:val="Standard"/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A7588B">
        <w:t>Roboty budowlane związane ze wznoszeniem budynków mieszkalnych i niemieszkalnych (41.20.Z)</w:t>
      </w:r>
      <w:r>
        <w:t>.</w:t>
      </w:r>
    </w:p>
    <w:p w:rsidR="00E72474" w:rsidRPr="00A7588B" w:rsidRDefault="00E72474" w:rsidP="00E72474">
      <w:pPr>
        <w:pStyle w:val="Standard"/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A7588B">
        <w:t>Działalność usługowa wspomagająca transport lądowy (52.21.Z)</w:t>
      </w:r>
      <w:r>
        <w:t>.</w:t>
      </w:r>
    </w:p>
    <w:p w:rsidR="00E72474" w:rsidRPr="00A7588B" w:rsidRDefault="00E72474" w:rsidP="00E72474">
      <w:pPr>
        <w:pStyle w:val="Standard"/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A7588B">
        <w:t>Wydawanie książek (58.11.Z)</w:t>
      </w:r>
      <w:r>
        <w:t>.</w:t>
      </w:r>
    </w:p>
    <w:p w:rsidR="00E72474" w:rsidRPr="00A7588B" w:rsidRDefault="00E72474" w:rsidP="00E72474">
      <w:pPr>
        <w:pStyle w:val="Standard"/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A7588B">
        <w:t>Pozostała działalność wydawnicza (58.19.Z)</w:t>
      </w:r>
      <w:r>
        <w:t>.</w:t>
      </w:r>
    </w:p>
    <w:p w:rsidR="00E72474" w:rsidRPr="00A7588B" w:rsidRDefault="00E72474" w:rsidP="00E72474">
      <w:pPr>
        <w:pStyle w:val="Standard"/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A7588B">
        <w:t>Działalność wydawnicza w zakresie pozostałego oprogramowania (58.29.Z)</w:t>
      </w:r>
      <w:r>
        <w:t>.</w:t>
      </w:r>
    </w:p>
    <w:p w:rsidR="00E72474" w:rsidRPr="00A7588B" w:rsidRDefault="00E72474" w:rsidP="00E72474">
      <w:pPr>
        <w:pStyle w:val="Standard"/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A7588B">
        <w:t>Działalność w zakresie telekomunikacji przewodowej (61.10.Z)</w:t>
      </w:r>
      <w:r>
        <w:t>.</w:t>
      </w:r>
    </w:p>
    <w:p w:rsidR="00E72474" w:rsidRPr="00A7588B" w:rsidRDefault="00E72474" w:rsidP="00E72474">
      <w:pPr>
        <w:pStyle w:val="Standard"/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A7588B">
        <w:t>Działalność w zakresie telekomunikacji bezprzewodowej, z wyłączeniem telekomunikacji satelitarnej (61.20.Z)</w:t>
      </w:r>
      <w:r>
        <w:t>.</w:t>
      </w:r>
    </w:p>
    <w:p w:rsidR="00E72474" w:rsidRPr="00A7588B" w:rsidRDefault="00E72474" w:rsidP="00E72474">
      <w:pPr>
        <w:pStyle w:val="Standard"/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A7588B">
        <w:t>Działalność w zakresie pozostałej telekomunikacji (61.90.Z)</w:t>
      </w:r>
      <w:r>
        <w:t>.</w:t>
      </w:r>
    </w:p>
    <w:p w:rsidR="00E72474" w:rsidRPr="00A7588B" w:rsidRDefault="00E72474" w:rsidP="00E72474">
      <w:pPr>
        <w:pStyle w:val="Standard"/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A7588B">
        <w:t>Działalność związana z oprogramowaniem (62.01.Z)</w:t>
      </w:r>
      <w:r>
        <w:t>.</w:t>
      </w:r>
    </w:p>
    <w:p w:rsidR="00E72474" w:rsidRPr="00A7588B" w:rsidRDefault="00E72474" w:rsidP="00E72474">
      <w:pPr>
        <w:pStyle w:val="Standard"/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A7588B">
        <w:t>Działalność związana z doradztwem w zakresie informatyki (62.02.Z)</w:t>
      </w:r>
      <w:r>
        <w:t>.</w:t>
      </w:r>
    </w:p>
    <w:p w:rsidR="00E72474" w:rsidRPr="00A7588B" w:rsidRDefault="00E72474" w:rsidP="00E72474">
      <w:pPr>
        <w:pStyle w:val="Standard"/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A7588B">
        <w:t>Działalność związana z zarządzaniem urządzeniami informatycznymi (62.03.Z)</w:t>
      </w:r>
      <w:r>
        <w:t>.</w:t>
      </w:r>
    </w:p>
    <w:p w:rsidR="00E72474" w:rsidRPr="00A7588B" w:rsidRDefault="00E72474" w:rsidP="00E72474">
      <w:pPr>
        <w:pStyle w:val="Standard"/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A7588B">
        <w:t>Pozostała działalność usługowa w zakresie technologii informatycznych i komputerowych (62.09.Z)</w:t>
      </w:r>
      <w:r>
        <w:t>.</w:t>
      </w:r>
    </w:p>
    <w:p w:rsidR="00E72474" w:rsidRPr="00A7588B" w:rsidRDefault="00E72474" w:rsidP="00E72474">
      <w:pPr>
        <w:pStyle w:val="Standard"/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A7588B">
        <w:t>Przetwarzanie danych; zarzą</w:t>
      </w:r>
      <w:r>
        <w:t>dzanie stronami internetowymi (</w:t>
      </w:r>
      <w:r w:rsidRPr="00A7588B">
        <w:t>hosting) i podobna działalność (63.11.Z)</w:t>
      </w:r>
      <w:r>
        <w:t>.</w:t>
      </w:r>
    </w:p>
    <w:p w:rsidR="00E72474" w:rsidRPr="00A7588B" w:rsidRDefault="00E72474" w:rsidP="00E72474">
      <w:pPr>
        <w:pStyle w:val="Standard"/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A7588B">
        <w:t>Działalność portali internetowych (63.12.Z)</w:t>
      </w:r>
      <w:r>
        <w:t>.</w:t>
      </w:r>
    </w:p>
    <w:p w:rsidR="00E72474" w:rsidRPr="00A7588B" w:rsidRDefault="00E72474" w:rsidP="00E72474">
      <w:pPr>
        <w:pStyle w:val="Standard"/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A7588B">
        <w:t>Pozostała działalność usługowa w zakresie informacji, gdzie indziej nie sklasyfikowana (63.99.Z)</w:t>
      </w:r>
      <w:r>
        <w:t>.</w:t>
      </w:r>
    </w:p>
    <w:p w:rsidR="00E72474" w:rsidRPr="00A7588B" w:rsidRDefault="00E72474" w:rsidP="00E72474">
      <w:pPr>
        <w:pStyle w:val="Standard"/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A7588B">
        <w:t>Pozostała działalność wspomagająca usługi finansowe z wyłączeniem ubezpieczeń</w:t>
      </w:r>
      <w:r>
        <w:br/>
      </w:r>
      <w:r w:rsidRPr="00A7588B">
        <w:t>i funduszy emerytalnych (66.19.Z)</w:t>
      </w:r>
      <w:r>
        <w:t>.</w:t>
      </w:r>
    </w:p>
    <w:p w:rsidR="00E72474" w:rsidRPr="00A7588B" w:rsidRDefault="00E72474" w:rsidP="00E72474">
      <w:pPr>
        <w:pStyle w:val="Standard"/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A7588B">
        <w:t>Kupno i sprzedaż nieruchomości na własny rachunek (68.10.Z)</w:t>
      </w:r>
      <w:r>
        <w:t>.</w:t>
      </w:r>
    </w:p>
    <w:p w:rsidR="00E72474" w:rsidRPr="00A7588B" w:rsidRDefault="00E72474" w:rsidP="00E72474">
      <w:pPr>
        <w:pStyle w:val="Standard"/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A7588B">
        <w:t>Wynajem i zarządzanie nieruchomościami własnymi lub dzierżawionymi (68.20.Z)</w:t>
      </w:r>
      <w:r>
        <w:t>.</w:t>
      </w:r>
    </w:p>
    <w:p w:rsidR="00E72474" w:rsidRPr="00A7588B" w:rsidRDefault="00E72474" w:rsidP="00E72474">
      <w:pPr>
        <w:pStyle w:val="Standard"/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A7588B">
        <w:t>Pośrednictwo w obrocie nieruchomościami (68.31.Z)</w:t>
      </w:r>
      <w:r>
        <w:t>.</w:t>
      </w:r>
    </w:p>
    <w:p w:rsidR="00E72474" w:rsidRPr="00A7588B" w:rsidRDefault="00E72474" w:rsidP="00E72474">
      <w:pPr>
        <w:pStyle w:val="Standard"/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A7588B">
        <w:t>Zarządzanie nieruchomościami wykonywane na zlecenie (68.32.Z)</w:t>
      </w:r>
      <w:r>
        <w:t>.</w:t>
      </w:r>
    </w:p>
    <w:p w:rsidR="00E72474" w:rsidRPr="00A7588B" w:rsidRDefault="00E72474" w:rsidP="00E72474">
      <w:pPr>
        <w:pStyle w:val="Standard"/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A7588B">
        <w:t>Działalność prawnicza (69.10.Z)</w:t>
      </w:r>
      <w:r>
        <w:t>.</w:t>
      </w:r>
    </w:p>
    <w:p w:rsidR="00E72474" w:rsidRPr="00A7588B" w:rsidRDefault="00E72474" w:rsidP="00E72474">
      <w:pPr>
        <w:pStyle w:val="Standard"/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A7588B">
        <w:t>Działalność rachunkowo-księgowa; doradztwo podatkowe (69.20.Z)</w:t>
      </w:r>
      <w:r>
        <w:t>.</w:t>
      </w:r>
    </w:p>
    <w:p w:rsidR="00E72474" w:rsidRPr="00A7588B" w:rsidRDefault="00E72474" w:rsidP="00E72474">
      <w:pPr>
        <w:pStyle w:val="Standard"/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A7588B">
        <w:lastRenderedPageBreak/>
        <w:t xml:space="preserve">Stosunki międzyludzkie (public </w:t>
      </w:r>
      <w:proofErr w:type="spellStart"/>
      <w:r w:rsidRPr="00A7588B">
        <w:t>relations</w:t>
      </w:r>
      <w:proofErr w:type="spellEnd"/>
      <w:r w:rsidRPr="00A7588B">
        <w:t>) i komunikacja (70.21.Z)</w:t>
      </w:r>
      <w:r>
        <w:t>.</w:t>
      </w:r>
    </w:p>
    <w:p w:rsidR="00E72474" w:rsidRPr="00A7588B" w:rsidRDefault="00E72474" w:rsidP="00E72474">
      <w:pPr>
        <w:pStyle w:val="Standard"/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A7588B">
        <w:t>Pozostałe doradztwo w zakresie prowadzenia działalności gospodarczej i zarządzania (70.22.Z)</w:t>
      </w:r>
      <w:r>
        <w:t>.</w:t>
      </w:r>
    </w:p>
    <w:p w:rsidR="00E72474" w:rsidRPr="00A7588B" w:rsidRDefault="00E72474" w:rsidP="00E72474">
      <w:pPr>
        <w:pStyle w:val="Standard"/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A7588B">
        <w:t>Działalność w zakresie inżynierii i związane z nią doradztwo techniczne (71.12.Z)</w:t>
      </w:r>
      <w:r>
        <w:t>.</w:t>
      </w:r>
    </w:p>
    <w:p w:rsidR="00E72474" w:rsidRPr="00A7588B" w:rsidRDefault="00E72474" w:rsidP="00E72474">
      <w:pPr>
        <w:pStyle w:val="Standard"/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A7588B">
        <w:t>Badania naukowe i prace rozwojowe w dziedzinie nauk społecznych i humanistycznych (72.20.Z)</w:t>
      </w:r>
      <w:r>
        <w:t>.</w:t>
      </w:r>
    </w:p>
    <w:p w:rsidR="00E72474" w:rsidRPr="00A7588B" w:rsidRDefault="00E72474" w:rsidP="00E72474">
      <w:pPr>
        <w:pStyle w:val="Standard"/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A7588B">
        <w:t>Badanie rynku i opinii publicznej (73.12.Z)</w:t>
      </w:r>
      <w:r>
        <w:t>.</w:t>
      </w:r>
    </w:p>
    <w:p w:rsidR="00E72474" w:rsidRPr="00A7588B" w:rsidRDefault="00E72474" w:rsidP="00E72474">
      <w:pPr>
        <w:pStyle w:val="Standard"/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A7588B">
        <w:t>Działalność fotograficzna (74.20.Z)</w:t>
      </w:r>
      <w:r>
        <w:t>.</w:t>
      </w:r>
    </w:p>
    <w:p w:rsidR="00E72474" w:rsidRPr="00A7588B" w:rsidRDefault="00E72474" w:rsidP="00E72474">
      <w:pPr>
        <w:pStyle w:val="Standard"/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A7588B">
        <w:t>Pozostała działalność profesjonalna, naukowa i techniczna gdzie indziej nie sklasyfikowana (74.90.Z)</w:t>
      </w:r>
      <w:r>
        <w:t>.</w:t>
      </w:r>
    </w:p>
    <w:p w:rsidR="00E72474" w:rsidRPr="00A7588B" w:rsidRDefault="00E72474" w:rsidP="00E72474">
      <w:pPr>
        <w:pStyle w:val="Standard"/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A7588B">
        <w:t>Wynajem i dzierżawa maszyn i urządzeń biurowych, włączając komputery (77.33.Z)</w:t>
      </w:r>
      <w:r>
        <w:t>.</w:t>
      </w:r>
    </w:p>
    <w:p w:rsidR="00E72474" w:rsidRPr="00A7588B" w:rsidRDefault="00E72474" w:rsidP="00E72474">
      <w:pPr>
        <w:pStyle w:val="Standard"/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A7588B">
        <w:t>Wynajem i dzierżawa pozostałych maszyn, urządzeń oraz dóbr materialnych,</w:t>
      </w:r>
      <w:r>
        <w:t xml:space="preserve"> gdzie indziej </w:t>
      </w:r>
      <w:r>
        <w:br/>
        <w:t>nie sklasyfikowane</w:t>
      </w:r>
      <w:r w:rsidRPr="00A7588B">
        <w:t xml:space="preserve"> (77.39.Z)</w:t>
      </w:r>
      <w:r>
        <w:t>.</w:t>
      </w:r>
    </w:p>
    <w:p w:rsidR="00E72474" w:rsidRPr="00A7588B" w:rsidRDefault="00E72474" w:rsidP="00E72474">
      <w:pPr>
        <w:pStyle w:val="Standard"/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A7588B">
        <w:t>Dzierżawa własności intelektualnej i podobnych produktów, z wyłączeniem prac chronionych prawem autorskim (77.40.Z)</w:t>
      </w:r>
      <w:r>
        <w:t>.</w:t>
      </w:r>
    </w:p>
    <w:p w:rsidR="00E72474" w:rsidRPr="00A7588B" w:rsidRDefault="00E72474" w:rsidP="00E72474">
      <w:pPr>
        <w:pStyle w:val="Standard"/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A7588B">
        <w:t>Działalność związana z wyszukiwaniem miejsc pracy i pozyskiwaniem pracowników (78.10.Z)</w:t>
      </w:r>
      <w:r>
        <w:t>.</w:t>
      </w:r>
    </w:p>
    <w:p w:rsidR="00E72474" w:rsidRPr="00A7588B" w:rsidRDefault="00E72474" w:rsidP="00E72474">
      <w:pPr>
        <w:pStyle w:val="Standard"/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A7588B">
        <w:t>Wykonywanie fotokopii, przygotowywanie dokumentów i pozostałą specjalistyczna działalność wspomagająca prowadzenie biura (82.19.Z)</w:t>
      </w:r>
      <w:r>
        <w:t>.</w:t>
      </w:r>
    </w:p>
    <w:p w:rsidR="00E72474" w:rsidRPr="00A7588B" w:rsidRDefault="00E72474" w:rsidP="00E72474">
      <w:pPr>
        <w:pStyle w:val="Standard"/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A7588B">
        <w:t>Działalność związana z organizacją targów, wystaw i kongresów (82.30.Z)</w:t>
      </w:r>
      <w:r>
        <w:t>.</w:t>
      </w:r>
    </w:p>
    <w:p w:rsidR="00E72474" w:rsidRPr="00A7588B" w:rsidRDefault="00E72474" w:rsidP="00E72474">
      <w:pPr>
        <w:pStyle w:val="Standard"/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A7588B">
        <w:t>Pozostała działalność wspomagająca prowadzenie działalności gospodarczej,</w:t>
      </w:r>
      <w:r>
        <w:t xml:space="preserve"> </w:t>
      </w:r>
      <w:r w:rsidRPr="00A7588B">
        <w:t xml:space="preserve">gdzie indziej </w:t>
      </w:r>
      <w:r>
        <w:br/>
      </w:r>
      <w:r w:rsidRPr="00A7588B">
        <w:t>nie sklasyfikowana (82.99.Z)</w:t>
      </w:r>
      <w:r>
        <w:t>.</w:t>
      </w:r>
    </w:p>
    <w:p w:rsidR="00E72474" w:rsidRPr="00A7588B" w:rsidRDefault="00E72474" w:rsidP="00E72474">
      <w:pPr>
        <w:pStyle w:val="Standard"/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A7588B">
        <w:t>Nauka języków obcych (85.59.A)</w:t>
      </w:r>
      <w:r>
        <w:t>.</w:t>
      </w:r>
    </w:p>
    <w:p w:rsidR="00E72474" w:rsidRPr="00A7588B" w:rsidRDefault="00E72474" w:rsidP="00E72474">
      <w:pPr>
        <w:pStyle w:val="Standard"/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A7588B">
        <w:t>Pozostałe pozaszkolne formy edukacji gdzie indziej niesklasyfikowane (85.59.B)</w:t>
      </w:r>
      <w:r>
        <w:t>.</w:t>
      </w:r>
    </w:p>
    <w:p w:rsidR="00E72474" w:rsidRPr="00A7588B" w:rsidRDefault="00E72474" w:rsidP="00E72474">
      <w:pPr>
        <w:pStyle w:val="Standard"/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A7588B">
        <w:t>Działalność wspomagająca edukację (85.60.Z)</w:t>
      </w:r>
      <w:r>
        <w:t>.</w:t>
      </w:r>
    </w:p>
    <w:p w:rsidR="00E72474" w:rsidRDefault="00E72474" w:rsidP="00E72474">
      <w:pPr>
        <w:jc w:val="both"/>
      </w:pPr>
    </w:p>
    <w:p w:rsidR="00E72474" w:rsidRPr="009548F8" w:rsidRDefault="00E72474" w:rsidP="00E72474">
      <w:pPr>
        <w:jc w:val="both"/>
      </w:pPr>
    </w:p>
    <w:p w:rsidR="00E72474" w:rsidRDefault="00E72474" w:rsidP="00E72474">
      <w:pPr>
        <w:jc w:val="center"/>
        <w:rPr>
          <w:b/>
        </w:rPr>
      </w:pPr>
      <w:r>
        <w:rPr>
          <w:b/>
        </w:rPr>
        <w:t xml:space="preserve">III. Kapitał Spółki i </w:t>
      </w:r>
      <w:r w:rsidRPr="009548F8">
        <w:rPr>
          <w:b/>
        </w:rPr>
        <w:t>akcje.</w:t>
      </w:r>
    </w:p>
    <w:p w:rsidR="00E72474" w:rsidRPr="009548F8" w:rsidRDefault="00E72474" w:rsidP="00E72474">
      <w:pPr>
        <w:jc w:val="center"/>
        <w:rPr>
          <w:b/>
        </w:rPr>
      </w:pPr>
    </w:p>
    <w:p w:rsidR="00E72474" w:rsidRPr="00B0035E" w:rsidRDefault="00E72474" w:rsidP="00E72474">
      <w:pPr>
        <w:jc w:val="center"/>
        <w:rPr>
          <w:b/>
        </w:rPr>
      </w:pPr>
      <w:r w:rsidRPr="00B0035E">
        <w:rPr>
          <w:b/>
        </w:rPr>
        <w:t>§ 7.</w:t>
      </w:r>
    </w:p>
    <w:p w:rsidR="00E72474" w:rsidRDefault="00E72474" w:rsidP="00E72474">
      <w:pPr>
        <w:numPr>
          <w:ilvl w:val="0"/>
          <w:numId w:val="4"/>
        </w:numPr>
        <w:spacing w:line="360" w:lineRule="auto"/>
        <w:jc w:val="both"/>
      </w:pPr>
      <w:r w:rsidRPr="009548F8">
        <w:t xml:space="preserve">Kapitał zakładowy Spółki wynosi </w:t>
      </w:r>
      <w:r>
        <w:t>18</w:t>
      </w:r>
      <w:r w:rsidRPr="009548F8">
        <w:t>.</w:t>
      </w:r>
      <w:r>
        <w:t>88</w:t>
      </w:r>
      <w:r w:rsidRPr="009548F8">
        <w:t>0.000,00</w:t>
      </w:r>
      <w:r>
        <w:t xml:space="preserve"> </w:t>
      </w:r>
      <w:r w:rsidRPr="009548F8">
        <w:t>zł (</w:t>
      </w:r>
      <w:r w:rsidR="00BA690F">
        <w:t xml:space="preserve">osiemnaście </w:t>
      </w:r>
      <w:r w:rsidRPr="009548F8">
        <w:t xml:space="preserve">milionów </w:t>
      </w:r>
      <w:r w:rsidR="00BA690F">
        <w:t>osiemset osiemdziesiąt</w:t>
      </w:r>
      <w:r w:rsidRPr="009548F8">
        <w:t xml:space="preserve"> tysięcy złotych 00/100) i dzieli się na </w:t>
      </w:r>
      <w:r>
        <w:t>1888</w:t>
      </w:r>
      <w:r w:rsidRPr="009548F8">
        <w:t xml:space="preserve"> (tysiąc </w:t>
      </w:r>
      <w:r>
        <w:t>osiemset osiemdziesiąt osiem</w:t>
      </w:r>
      <w:r w:rsidRPr="009548F8">
        <w:t>) akcji o</w:t>
      </w:r>
      <w:r>
        <w:t xml:space="preserve"> wartości nominalnej 10.000,00</w:t>
      </w:r>
      <w:r w:rsidRPr="009548F8">
        <w:t xml:space="preserve"> </w:t>
      </w:r>
      <w:r>
        <w:t xml:space="preserve">zł </w:t>
      </w:r>
      <w:r w:rsidRPr="009548F8">
        <w:t>(dziesięć tysięcy złotych 00/100</w:t>
      </w:r>
      <w:r>
        <w:t>) każda, z czego:</w:t>
      </w:r>
    </w:p>
    <w:p w:rsidR="00E72474" w:rsidRPr="009548F8" w:rsidRDefault="00E72474" w:rsidP="00E72474">
      <w:pPr>
        <w:numPr>
          <w:ilvl w:val="1"/>
          <w:numId w:val="4"/>
        </w:numPr>
        <w:spacing w:line="360" w:lineRule="auto"/>
        <w:jc w:val="both"/>
      </w:pPr>
      <w:r w:rsidRPr="009548F8">
        <w:t>189 (sto osiemdziesiąt dziewięć) akcji uprzywilejowanych serii 1</w:t>
      </w:r>
      <w:r>
        <w:t>,</w:t>
      </w:r>
      <w:r w:rsidRPr="009548F8">
        <w:t xml:space="preserve"> z prawem</w:t>
      </w:r>
      <w:r>
        <w:t xml:space="preserve"> </w:t>
      </w:r>
      <w:r>
        <w:br/>
      </w:r>
      <w:r w:rsidRPr="009548F8">
        <w:t xml:space="preserve">do 2 (dwóch) głosów oraz pierwszeństwem podziału majątku Spółki pozostałego </w:t>
      </w:r>
      <w:r>
        <w:br/>
      </w:r>
      <w:r w:rsidRPr="009548F8">
        <w:t>po zaspokojeniu wierzycieli w razie likwidacji;</w:t>
      </w:r>
    </w:p>
    <w:p w:rsidR="00E72474" w:rsidRPr="009548F8" w:rsidRDefault="00E72474" w:rsidP="00E72474">
      <w:pPr>
        <w:numPr>
          <w:ilvl w:val="1"/>
          <w:numId w:val="4"/>
        </w:numPr>
        <w:spacing w:line="360" w:lineRule="auto"/>
        <w:jc w:val="both"/>
      </w:pPr>
      <w:r w:rsidRPr="009548F8">
        <w:t>114 (sto czternaści</w:t>
      </w:r>
      <w:r>
        <w:t>e</w:t>
      </w:r>
      <w:r w:rsidRPr="009548F8">
        <w:t>) akcji zwykłych serii 2;</w:t>
      </w:r>
    </w:p>
    <w:p w:rsidR="00E72474" w:rsidRPr="009548F8" w:rsidRDefault="00E72474" w:rsidP="00E72474">
      <w:pPr>
        <w:numPr>
          <w:ilvl w:val="1"/>
          <w:numId w:val="4"/>
        </w:numPr>
        <w:spacing w:line="360" w:lineRule="auto"/>
        <w:jc w:val="both"/>
      </w:pPr>
      <w:r w:rsidRPr="009548F8">
        <w:lastRenderedPageBreak/>
        <w:t>30 (trzydzieści) akcji uprzywilejowanych serii 3, z prawem do 2 (dwóch) głosów;</w:t>
      </w:r>
    </w:p>
    <w:p w:rsidR="00E72474" w:rsidRPr="009548F8" w:rsidRDefault="00E72474" w:rsidP="00E72474">
      <w:pPr>
        <w:numPr>
          <w:ilvl w:val="1"/>
          <w:numId w:val="4"/>
        </w:numPr>
        <w:spacing w:line="360" w:lineRule="auto"/>
        <w:jc w:val="both"/>
      </w:pPr>
      <w:r w:rsidRPr="009548F8">
        <w:t>30 (trzydzieści)akcji zwykłych serii 4;</w:t>
      </w:r>
    </w:p>
    <w:p w:rsidR="00E72474" w:rsidRPr="009548F8" w:rsidRDefault="00E72474" w:rsidP="00E72474">
      <w:pPr>
        <w:numPr>
          <w:ilvl w:val="1"/>
          <w:numId w:val="4"/>
        </w:numPr>
        <w:spacing w:line="360" w:lineRule="auto"/>
        <w:jc w:val="both"/>
      </w:pPr>
      <w:r w:rsidRPr="009548F8">
        <w:t>10 (dziesięć) akcji zwykłych serii 5;</w:t>
      </w:r>
    </w:p>
    <w:p w:rsidR="00E72474" w:rsidRPr="009548F8" w:rsidRDefault="00E72474" w:rsidP="00E72474">
      <w:pPr>
        <w:numPr>
          <w:ilvl w:val="1"/>
          <w:numId w:val="4"/>
        </w:numPr>
        <w:spacing w:line="360" w:lineRule="auto"/>
        <w:jc w:val="both"/>
      </w:pPr>
      <w:r w:rsidRPr="009548F8">
        <w:t>2 (dwie) akcje zwykłe serii 6;</w:t>
      </w:r>
    </w:p>
    <w:p w:rsidR="00E72474" w:rsidRPr="009548F8" w:rsidRDefault="00E72474" w:rsidP="00E72474">
      <w:pPr>
        <w:numPr>
          <w:ilvl w:val="1"/>
          <w:numId w:val="4"/>
        </w:numPr>
        <w:spacing w:line="360" w:lineRule="auto"/>
        <w:jc w:val="both"/>
      </w:pPr>
      <w:r w:rsidRPr="009548F8">
        <w:t>163 (sto sześćdziesiąt trzy) akcje zwykłe serii 7;</w:t>
      </w:r>
    </w:p>
    <w:p w:rsidR="00E72474" w:rsidRPr="009548F8" w:rsidRDefault="00E72474" w:rsidP="00E72474">
      <w:pPr>
        <w:numPr>
          <w:ilvl w:val="1"/>
          <w:numId w:val="4"/>
        </w:numPr>
        <w:spacing w:line="360" w:lineRule="auto"/>
        <w:jc w:val="both"/>
      </w:pPr>
      <w:r w:rsidRPr="009548F8">
        <w:t>6 (sześć) akcji zwykłych serii 8;</w:t>
      </w:r>
    </w:p>
    <w:p w:rsidR="00E72474" w:rsidRPr="009548F8" w:rsidRDefault="00E72474" w:rsidP="00E72474">
      <w:pPr>
        <w:numPr>
          <w:ilvl w:val="1"/>
          <w:numId w:val="4"/>
        </w:numPr>
        <w:spacing w:line="360" w:lineRule="auto"/>
        <w:jc w:val="both"/>
      </w:pPr>
      <w:r w:rsidRPr="009548F8">
        <w:t>74 (siedemdziesiąt cztery) akcje zwykłe serii 9;</w:t>
      </w:r>
    </w:p>
    <w:p w:rsidR="00E72474" w:rsidRDefault="00E72474" w:rsidP="00E72474">
      <w:pPr>
        <w:numPr>
          <w:ilvl w:val="1"/>
          <w:numId w:val="4"/>
        </w:numPr>
        <w:spacing w:line="360" w:lineRule="auto"/>
        <w:jc w:val="both"/>
      </w:pPr>
      <w:r w:rsidRPr="009548F8">
        <w:t>903 (dziewięćset</w:t>
      </w:r>
      <w:r>
        <w:t xml:space="preserve"> trzy) akcje zwykłe serii 10;</w:t>
      </w:r>
    </w:p>
    <w:p w:rsidR="00E72474" w:rsidRPr="009548F8" w:rsidRDefault="00E72474" w:rsidP="00E72474">
      <w:pPr>
        <w:numPr>
          <w:ilvl w:val="1"/>
          <w:numId w:val="4"/>
        </w:numPr>
        <w:spacing w:line="360" w:lineRule="auto"/>
        <w:jc w:val="both"/>
      </w:pPr>
      <w:r>
        <w:t>367 ( trzysta sześćdziesiąt siedem) akcji zwykłych serii 11.</w:t>
      </w:r>
    </w:p>
    <w:p w:rsidR="00E72474" w:rsidRPr="009548F8" w:rsidRDefault="00E72474" w:rsidP="00E72474">
      <w:pPr>
        <w:numPr>
          <w:ilvl w:val="0"/>
          <w:numId w:val="4"/>
        </w:numPr>
        <w:spacing w:line="360" w:lineRule="auto"/>
        <w:jc w:val="both"/>
      </w:pPr>
      <w:r w:rsidRPr="009548F8">
        <w:t>Akcje objęte przy zawiązaniu Spółki wydawane są za cenę nominalną wynoszącą 10.000</w:t>
      </w:r>
      <w:r>
        <w:t>,00</w:t>
      </w:r>
      <w:r w:rsidRPr="009548F8">
        <w:t xml:space="preserve"> zł (dziesięć tysięcy złotych)</w:t>
      </w:r>
      <w:r>
        <w:t xml:space="preserve">. </w:t>
      </w:r>
      <w:r w:rsidRPr="009548F8">
        <w:t>Akcje mogą być pokryte gotówką lub aportem.</w:t>
      </w:r>
    </w:p>
    <w:p w:rsidR="00E72474" w:rsidRPr="009548F8" w:rsidRDefault="00E72474" w:rsidP="00E72474">
      <w:pPr>
        <w:numPr>
          <w:ilvl w:val="0"/>
          <w:numId w:val="4"/>
        </w:numPr>
        <w:spacing w:line="360" w:lineRule="auto"/>
        <w:jc w:val="both"/>
      </w:pPr>
      <w:r w:rsidRPr="009548F8">
        <w:t>Akcje stanowiące kapitał Spółki w chwili jej powstania (akcje założycielskie</w:t>
      </w:r>
      <w:r>
        <w:t>) są imienne</w:t>
      </w:r>
      <w:r>
        <w:br/>
        <w:t>i uprzywilejowane.</w:t>
      </w:r>
    </w:p>
    <w:p w:rsidR="00E72474" w:rsidRPr="009548F8" w:rsidRDefault="00E72474" w:rsidP="00E72474">
      <w:pPr>
        <w:numPr>
          <w:ilvl w:val="0"/>
          <w:numId w:val="4"/>
        </w:numPr>
        <w:spacing w:line="360" w:lineRule="auto"/>
        <w:jc w:val="both"/>
      </w:pPr>
      <w:r w:rsidRPr="009548F8">
        <w:t>Akcje uprzywilejowane posiadają szczególne uprawnienia co do prawa głosu i co do pierwszeństwa pokrycia z majątku Spółki pozostałego po zaspokojeniu wierzycieli</w:t>
      </w:r>
      <w:r>
        <w:t xml:space="preserve"> </w:t>
      </w:r>
      <w:r w:rsidRPr="009548F8">
        <w:t>w razie jej likwidacji.</w:t>
      </w:r>
      <w:r>
        <w:t xml:space="preserve"> </w:t>
      </w:r>
      <w:r w:rsidRPr="009548F8">
        <w:t>Akcji uprzywilejowanej przyznaje się dwa głosy.</w:t>
      </w:r>
    </w:p>
    <w:p w:rsidR="00E72474" w:rsidRPr="009548F8" w:rsidRDefault="00E72474" w:rsidP="00E72474">
      <w:pPr>
        <w:numPr>
          <w:ilvl w:val="0"/>
          <w:numId w:val="4"/>
        </w:numPr>
        <w:spacing w:line="360" w:lineRule="auto"/>
        <w:jc w:val="both"/>
      </w:pPr>
      <w:r w:rsidRPr="009548F8">
        <w:t>Akcje serii 3 są akcjami uprzywilejowanymi z prawem do dwóch głosów.</w:t>
      </w:r>
    </w:p>
    <w:p w:rsidR="00E72474" w:rsidRDefault="00E72474" w:rsidP="00E72474">
      <w:pPr>
        <w:jc w:val="center"/>
      </w:pPr>
    </w:p>
    <w:p w:rsidR="00E72474" w:rsidRPr="008101D2" w:rsidRDefault="00E72474" w:rsidP="00E72474">
      <w:pPr>
        <w:jc w:val="center"/>
        <w:rPr>
          <w:b/>
        </w:rPr>
      </w:pPr>
      <w:r w:rsidRPr="008101D2">
        <w:rPr>
          <w:b/>
        </w:rPr>
        <w:t>§ 8.</w:t>
      </w:r>
    </w:p>
    <w:p w:rsidR="00E72474" w:rsidRPr="009548F8" w:rsidRDefault="00E72474" w:rsidP="00E72474">
      <w:pPr>
        <w:numPr>
          <w:ilvl w:val="0"/>
          <w:numId w:val="5"/>
        </w:numPr>
        <w:spacing w:line="360" w:lineRule="auto"/>
        <w:jc w:val="both"/>
      </w:pPr>
      <w:r w:rsidRPr="009548F8">
        <w:t>Akcjonariusze zobowiązani są do opłacenia przed zarejestrowaniem Spółki 1/4 (jednej czwartej) wartości nominalnej obejmowanych przez nich akcji na wyznaczone konto, niezwłocznie po podpisaniu aktu notarialnego zawierającego zawiązanie niniejszej</w:t>
      </w:r>
      <w:r>
        <w:t xml:space="preserve"> </w:t>
      </w:r>
      <w:r w:rsidRPr="009548F8">
        <w:t>Spółki Akcyjnej.</w:t>
      </w:r>
    </w:p>
    <w:p w:rsidR="00E72474" w:rsidRPr="009548F8" w:rsidRDefault="00E72474" w:rsidP="00E72474">
      <w:pPr>
        <w:numPr>
          <w:ilvl w:val="0"/>
          <w:numId w:val="5"/>
        </w:numPr>
        <w:spacing w:line="360" w:lineRule="auto"/>
        <w:jc w:val="both"/>
      </w:pPr>
      <w:r w:rsidRPr="009548F8">
        <w:t xml:space="preserve">Akcjonariusze zobowiązani są do wpłacenia pozostałego kapitału zakładowego w terminie </w:t>
      </w:r>
      <w:r>
        <w:br/>
      </w:r>
      <w:r w:rsidRPr="009548F8">
        <w:t>do trzech miesięcy od daty rejestracji Spółki.</w:t>
      </w:r>
    </w:p>
    <w:p w:rsidR="00E72474" w:rsidRDefault="00E72474" w:rsidP="00E72474">
      <w:pPr>
        <w:jc w:val="center"/>
      </w:pPr>
    </w:p>
    <w:p w:rsidR="00E72474" w:rsidRPr="0079304C" w:rsidRDefault="00E72474" w:rsidP="00E72474">
      <w:pPr>
        <w:jc w:val="center"/>
        <w:rPr>
          <w:b/>
        </w:rPr>
      </w:pPr>
      <w:r w:rsidRPr="0079304C">
        <w:rPr>
          <w:b/>
        </w:rPr>
        <w:t>§ 9.</w:t>
      </w:r>
    </w:p>
    <w:p w:rsidR="00E72474" w:rsidRPr="009548F8" w:rsidRDefault="00E72474" w:rsidP="00E72474">
      <w:pPr>
        <w:numPr>
          <w:ilvl w:val="0"/>
          <w:numId w:val="6"/>
        </w:numPr>
        <w:spacing w:line="360" w:lineRule="auto"/>
        <w:jc w:val="both"/>
      </w:pPr>
      <w:r w:rsidRPr="009548F8">
        <w:t>Kapitał zakładowy może zostać podwyższony w drodze emisji nowych akcji.</w:t>
      </w:r>
    </w:p>
    <w:p w:rsidR="00E72474" w:rsidRPr="009548F8" w:rsidRDefault="00E72474" w:rsidP="00E72474">
      <w:pPr>
        <w:numPr>
          <w:ilvl w:val="0"/>
          <w:numId w:val="6"/>
        </w:numPr>
        <w:spacing w:line="360" w:lineRule="auto"/>
        <w:jc w:val="both"/>
      </w:pPr>
      <w:r w:rsidRPr="009548F8">
        <w:t xml:space="preserve">Podwyższenie kapitału zakładowego może nastąpić również poprzez przeniesienie do niego </w:t>
      </w:r>
      <w:r>
        <w:br/>
      </w:r>
      <w:r w:rsidRPr="009548F8">
        <w:t>z funduszu zapasowego lub innego funduszu określonej kwoty, w zamian nastąpi nieodpłatne wydanie akcji dotychczasowym Akcjonariuszom.</w:t>
      </w:r>
    </w:p>
    <w:p w:rsidR="00E72474" w:rsidRDefault="00E72474" w:rsidP="00E72474">
      <w:pPr>
        <w:jc w:val="center"/>
      </w:pPr>
    </w:p>
    <w:p w:rsidR="00E72474" w:rsidRPr="0079304C" w:rsidRDefault="00E72474" w:rsidP="00E72474">
      <w:pPr>
        <w:jc w:val="center"/>
        <w:rPr>
          <w:b/>
        </w:rPr>
      </w:pPr>
      <w:r w:rsidRPr="0079304C">
        <w:rPr>
          <w:b/>
        </w:rPr>
        <w:t>§ 10.</w:t>
      </w:r>
    </w:p>
    <w:p w:rsidR="00E72474" w:rsidRPr="009548F8" w:rsidRDefault="00E72474" w:rsidP="00E72474">
      <w:pPr>
        <w:spacing w:line="360" w:lineRule="auto"/>
        <w:jc w:val="both"/>
      </w:pPr>
      <w:r w:rsidRPr="009548F8">
        <w:t>Akcje Spółki mogą być umorzone zarówno z kapitału zakładowego jak i czystego zysku.</w:t>
      </w:r>
      <w:r>
        <w:t xml:space="preserve"> </w:t>
      </w:r>
      <w:r>
        <w:br/>
      </w:r>
      <w:r w:rsidRPr="009548F8">
        <w:t>W zamian za akcje umorzone mogą być wydawane akcje użytkowe, bez określenia wartości nominalnej.</w:t>
      </w:r>
    </w:p>
    <w:p w:rsidR="00E72474" w:rsidRDefault="00E72474" w:rsidP="00E72474">
      <w:pPr>
        <w:jc w:val="both"/>
      </w:pPr>
    </w:p>
    <w:p w:rsidR="00E72474" w:rsidRPr="009548F8" w:rsidRDefault="00E72474" w:rsidP="00E72474">
      <w:pPr>
        <w:jc w:val="both"/>
      </w:pPr>
    </w:p>
    <w:p w:rsidR="00E72474" w:rsidRDefault="00E72474" w:rsidP="00E72474">
      <w:pPr>
        <w:jc w:val="center"/>
        <w:rPr>
          <w:b/>
        </w:rPr>
      </w:pPr>
      <w:r w:rsidRPr="009548F8">
        <w:rPr>
          <w:b/>
        </w:rPr>
        <w:lastRenderedPageBreak/>
        <w:t>IV. Władze Spółki</w:t>
      </w:r>
      <w:r>
        <w:rPr>
          <w:b/>
        </w:rPr>
        <w:t>.</w:t>
      </w:r>
    </w:p>
    <w:p w:rsidR="00E72474" w:rsidRPr="009548F8" w:rsidRDefault="00E72474" w:rsidP="00E72474">
      <w:pPr>
        <w:jc w:val="center"/>
        <w:rPr>
          <w:b/>
        </w:rPr>
      </w:pPr>
    </w:p>
    <w:p w:rsidR="00E72474" w:rsidRPr="0079304C" w:rsidRDefault="00E72474" w:rsidP="00E72474">
      <w:pPr>
        <w:jc w:val="center"/>
        <w:rPr>
          <w:b/>
        </w:rPr>
      </w:pPr>
      <w:r w:rsidRPr="0079304C">
        <w:rPr>
          <w:b/>
        </w:rPr>
        <w:t>§ 11.</w:t>
      </w:r>
    </w:p>
    <w:p w:rsidR="00E72474" w:rsidRPr="009548F8" w:rsidRDefault="00E72474" w:rsidP="00E72474">
      <w:pPr>
        <w:spacing w:line="360" w:lineRule="auto"/>
        <w:jc w:val="both"/>
      </w:pPr>
      <w:r w:rsidRPr="009548F8">
        <w:t>Władzami Spółki są :</w:t>
      </w:r>
    </w:p>
    <w:p w:rsidR="00E72474" w:rsidRPr="009548F8" w:rsidRDefault="00E72474" w:rsidP="00E72474">
      <w:pPr>
        <w:numPr>
          <w:ilvl w:val="0"/>
          <w:numId w:val="7"/>
        </w:numPr>
        <w:spacing w:line="360" w:lineRule="auto"/>
        <w:jc w:val="both"/>
      </w:pPr>
      <w:r>
        <w:t>Zarząd Spółki;</w:t>
      </w:r>
    </w:p>
    <w:p w:rsidR="00E72474" w:rsidRPr="009548F8" w:rsidRDefault="00E72474" w:rsidP="00E72474">
      <w:pPr>
        <w:numPr>
          <w:ilvl w:val="0"/>
          <w:numId w:val="7"/>
        </w:numPr>
        <w:spacing w:line="360" w:lineRule="auto"/>
        <w:jc w:val="both"/>
      </w:pPr>
      <w:r w:rsidRPr="009548F8">
        <w:t xml:space="preserve">Rada </w:t>
      </w:r>
      <w:r>
        <w:t>Nadzorcza;</w:t>
      </w:r>
    </w:p>
    <w:p w:rsidR="00E72474" w:rsidRPr="009548F8" w:rsidRDefault="00E72474" w:rsidP="00E72474">
      <w:pPr>
        <w:numPr>
          <w:ilvl w:val="0"/>
          <w:numId w:val="7"/>
        </w:numPr>
        <w:spacing w:line="360" w:lineRule="auto"/>
        <w:jc w:val="both"/>
      </w:pPr>
      <w:r w:rsidRPr="009548F8">
        <w:t>W</w:t>
      </w:r>
      <w:r>
        <w:t>alne Zgromadzenie Akcjonariuszy.</w:t>
      </w:r>
    </w:p>
    <w:p w:rsidR="00E72474" w:rsidRPr="009548F8" w:rsidRDefault="00E72474" w:rsidP="00E72474">
      <w:pPr>
        <w:jc w:val="both"/>
      </w:pPr>
    </w:p>
    <w:p w:rsidR="00E72474" w:rsidRDefault="00E72474" w:rsidP="00E72474">
      <w:pPr>
        <w:numPr>
          <w:ilvl w:val="0"/>
          <w:numId w:val="8"/>
        </w:numPr>
        <w:jc w:val="center"/>
        <w:rPr>
          <w:b/>
        </w:rPr>
      </w:pPr>
      <w:r w:rsidRPr="00C838E4">
        <w:rPr>
          <w:b/>
        </w:rPr>
        <w:t>Zarząd Spółki</w:t>
      </w:r>
      <w:r>
        <w:rPr>
          <w:b/>
        </w:rPr>
        <w:t>.</w:t>
      </w:r>
    </w:p>
    <w:p w:rsidR="00E72474" w:rsidRPr="00C838E4" w:rsidRDefault="00E72474" w:rsidP="00E72474">
      <w:pPr>
        <w:jc w:val="center"/>
        <w:rPr>
          <w:b/>
        </w:rPr>
      </w:pPr>
    </w:p>
    <w:p w:rsidR="00E72474" w:rsidRPr="00C838E4" w:rsidRDefault="00E72474" w:rsidP="00E72474">
      <w:pPr>
        <w:jc w:val="center"/>
        <w:rPr>
          <w:b/>
        </w:rPr>
      </w:pPr>
      <w:r w:rsidRPr="00C838E4">
        <w:rPr>
          <w:b/>
        </w:rPr>
        <w:t>§ 12.</w:t>
      </w:r>
    </w:p>
    <w:p w:rsidR="00E72474" w:rsidRPr="009548F8" w:rsidRDefault="00E72474" w:rsidP="00E72474">
      <w:pPr>
        <w:numPr>
          <w:ilvl w:val="0"/>
          <w:numId w:val="9"/>
        </w:numPr>
        <w:spacing w:line="360" w:lineRule="auto"/>
        <w:jc w:val="both"/>
      </w:pPr>
      <w:r w:rsidRPr="009548F8">
        <w:t>Zarząd składa się z jednego do trzech członków powoływanych i odwoływanych przez Radę Nadzorczą większością 2/3 oddanych głosów</w:t>
      </w:r>
      <w:r>
        <w:t>.</w:t>
      </w:r>
    </w:p>
    <w:p w:rsidR="00E72474" w:rsidRPr="009548F8" w:rsidRDefault="00E72474" w:rsidP="00E72474">
      <w:pPr>
        <w:numPr>
          <w:ilvl w:val="0"/>
          <w:numId w:val="9"/>
        </w:numPr>
        <w:spacing w:line="360" w:lineRule="auto"/>
        <w:jc w:val="both"/>
      </w:pPr>
      <w:r w:rsidRPr="009548F8">
        <w:t xml:space="preserve">Kadencja Zarządu trwa </w:t>
      </w:r>
      <w:r>
        <w:t>pięć lat. Kadencja Zarządu jest wspólna.</w:t>
      </w:r>
    </w:p>
    <w:p w:rsidR="00E72474" w:rsidRDefault="00E72474" w:rsidP="00E72474">
      <w:pPr>
        <w:numPr>
          <w:ilvl w:val="0"/>
          <w:numId w:val="9"/>
        </w:numPr>
        <w:spacing w:line="360" w:lineRule="auto"/>
        <w:jc w:val="both"/>
      </w:pPr>
      <w:r w:rsidRPr="009548F8">
        <w:t>W przypadku Zarządu trzyosobowego, w skład Zarządu wchodzi Prezes, Wiceprezes</w:t>
      </w:r>
      <w:r>
        <w:br/>
      </w:r>
      <w:r w:rsidRPr="009548F8">
        <w:t xml:space="preserve">i </w:t>
      </w:r>
      <w:r>
        <w:t>c</w:t>
      </w:r>
      <w:r w:rsidRPr="009548F8">
        <w:t>złonek Zarządu, natomiast w przypadku Zarządu dwuosobowego w skład Zarządu wchodzi Prezes i Wiceprezes.</w:t>
      </w:r>
    </w:p>
    <w:p w:rsidR="00E72474" w:rsidRPr="009548F8" w:rsidRDefault="00E72474" w:rsidP="00E72474">
      <w:pPr>
        <w:jc w:val="center"/>
      </w:pPr>
    </w:p>
    <w:p w:rsidR="00E72474" w:rsidRPr="00C838E4" w:rsidRDefault="00E72474" w:rsidP="00E72474">
      <w:pPr>
        <w:jc w:val="center"/>
        <w:rPr>
          <w:b/>
        </w:rPr>
      </w:pPr>
      <w:r w:rsidRPr="00C838E4">
        <w:rPr>
          <w:b/>
        </w:rPr>
        <w:t>§ 13.</w:t>
      </w:r>
    </w:p>
    <w:p w:rsidR="00E72474" w:rsidRPr="009548F8" w:rsidRDefault="00E72474" w:rsidP="00E72474">
      <w:pPr>
        <w:numPr>
          <w:ilvl w:val="0"/>
          <w:numId w:val="10"/>
        </w:numPr>
        <w:spacing w:line="360" w:lineRule="auto"/>
        <w:jc w:val="both"/>
      </w:pPr>
      <w:r w:rsidRPr="009548F8">
        <w:t>Zarząd kieruje całokształtem działalności Spółki, reprezentuje Spółkę wobec władz i osób trzecich, zarządza majątkiem i sprawami Spółki zgodnie z postanowieniami Statutu, regulaminów i uchwał władz Spółki.</w:t>
      </w:r>
    </w:p>
    <w:p w:rsidR="00E72474" w:rsidRPr="009548F8" w:rsidRDefault="00E72474" w:rsidP="00E72474">
      <w:pPr>
        <w:numPr>
          <w:ilvl w:val="0"/>
          <w:numId w:val="10"/>
        </w:numPr>
        <w:spacing w:line="360" w:lineRule="auto"/>
        <w:jc w:val="both"/>
      </w:pPr>
      <w:r w:rsidRPr="009548F8">
        <w:t>Do właściwości Zarządu należą wszystkie sprawy niezastrzeżone do kompetencji Walnego Zgromadzenia lub Rady Nadzorczej.</w:t>
      </w:r>
    </w:p>
    <w:p w:rsidR="00E72474" w:rsidRDefault="00E72474" w:rsidP="00E72474">
      <w:pPr>
        <w:numPr>
          <w:ilvl w:val="0"/>
          <w:numId w:val="10"/>
        </w:numPr>
        <w:spacing w:line="360" w:lineRule="auto"/>
        <w:jc w:val="both"/>
      </w:pPr>
      <w:r w:rsidRPr="009548F8">
        <w:t>Tryb działania Zarządu określa Regulamin Zarządu. Regulamin uchwala Zarząd</w:t>
      </w:r>
      <w:r>
        <w:br/>
      </w:r>
      <w:r w:rsidRPr="009548F8">
        <w:t>i zatwierdza Rada Nadzorcza.</w:t>
      </w:r>
    </w:p>
    <w:p w:rsidR="00E72474" w:rsidRPr="009548F8" w:rsidRDefault="00E72474" w:rsidP="00E72474">
      <w:pPr>
        <w:jc w:val="center"/>
      </w:pPr>
    </w:p>
    <w:p w:rsidR="00E72474" w:rsidRPr="00C838E4" w:rsidRDefault="00E72474" w:rsidP="00E72474">
      <w:pPr>
        <w:jc w:val="center"/>
        <w:rPr>
          <w:b/>
        </w:rPr>
      </w:pPr>
      <w:r w:rsidRPr="00C838E4">
        <w:rPr>
          <w:b/>
        </w:rPr>
        <w:t>§ 14.</w:t>
      </w:r>
    </w:p>
    <w:p w:rsidR="00E72474" w:rsidRDefault="00E72474" w:rsidP="00E72474">
      <w:pPr>
        <w:spacing w:line="360" w:lineRule="auto"/>
        <w:jc w:val="both"/>
      </w:pPr>
      <w:r w:rsidRPr="009548F8">
        <w:t>Do składania oświadczeń woli oraz podpisywania w imieniu Spółki upoważniony jest Prezes Zarządu samodzielnie lub też dwóch członków Zarządu łącznie, albo jeden członek Zarządu łącznie z prokurentem.</w:t>
      </w:r>
    </w:p>
    <w:p w:rsidR="00E72474" w:rsidRPr="009548F8" w:rsidRDefault="00E72474" w:rsidP="00E72474">
      <w:pPr>
        <w:jc w:val="center"/>
      </w:pPr>
    </w:p>
    <w:p w:rsidR="00E72474" w:rsidRPr="00C838E4" w:rsidRDefault="00E72474" w:rsidP="00E72474">
      <w:pPr>
        <w:jc w:val="center"/>
        <w:rPr>
          <w:b/>
        </w:rPr>
      </w:pPr>
      <w:r w:rsidRPr="00C838E4">
        <w:rPr>
          <w:b/>
        </w:rPr>
        <w:t>§ 15.</w:t>
      </w:r>
    </w:p>
    <w:p w:rsidR="00E72474" w:rsidRPr="009548F8" w:rsidRDefault="00E72474" w:rsidP="00E72474">
      <w:pPr>
        <w:numPr>
          <w:ilvl w:val="0"/>
          <w:numId w:val="11"/>
        </w:numPr>
        <w:spacing w:line="360" w:lineRule="auto"/>
        <w:jc w:val="both"/>
      </w:pPr>
      <w:r w:rsidRPr="009548F8">
        <w:t>Wynagrodzenie Prezesa Zarządu ustala Walne Zgromadzenie Akcjonariuszy</w:t>
      </w:r>
      <w:r>
        <w:br/>
      </w:r>
      <w:r w:rsidRPr="009548F8">
        <w:t>a pozostałych członków Zarządu Rada Nadzorcza.</w:t>
      </w:r>
    </w:p>
    <w:p w:rsidR="00E72474" w:rsidRPr="009548F8" w:rsidRDefault="00E72474" w:rsidP="00E72474">
      <w:pPr>
        <w:numPr>
          <w:ilvl w:val="0"/>
          <w:numId w:val="11"/>
        </w:numPr>
        <w:spacing w:line="360" w:lineRule="auto"/>
        <w:jc w:val="both"/>
      </w:pPr>
      <w:r w:rsidRPr="009548F8">
        <w:t>Umowę o pracę z członkami Zarządu zawiera w imieniu Spółki Przewodniczący Rady Nadzorczej lub osoba przez niego upoważniona. W tym trybie dokonuje się innych czynności związanych ze stosunkiem pracy członków Zarządu.</w:t>
      </w:r>
    </w:p>
    <w:p w:rsidR="00E72474" w:rsidRDefault="00E72474" w:rsidP="00E72474">
      <w:pPr>
        <w:jc w:val="both"/>
      </w:pPr>
    </w:p>
    <w:p w:rsidR="00E72474" w:rsidRPr="009548F8" w:rsidRDefault="00E72474" w:rsidP="00E72474">
      <w:pPr>
        <w:jc w:val="both"/>
      </w:pPr>
    </w:p>
    <w:p w:rsidR="00E72474" w:rsidRPr="00DC78AF" w:rsidRDefault="00E72474" w:rsidP="00E72474">
      <w:pPr>
        <w:numPr>
          <w:ilvl w:val="0"/>
          <w:numId w:val="8"/>
        </w:numPr>
        <w:jc w:val="center"/>
        <w:rPr>
          <w:b/>
        </w:rPr>
      </w:pPr>
      <w:r w:rsidRPr="00DC78AF">
        <w:rPr>
          <w:b/>
        </w:rPr>
        <w:lastRenderedPageBreak/>
        <w:t>Rada Nadzorcza</w:t>
      </w:r>
      <w:r>
        <w:rPr>
          <w:b/>
        </w:rPr>
        <w:t>.</w:t>
      </w:r>
    </w:p>
    <w:p w:rsidR="00E72474" w:rsidRDefault="00E72474" w:rsidP="00E72474">
      <w:pPr>
        <w:jc w:val="center"/>
        <w:rPr>
          <w:b/>
        </w:rPr>
      </w:pPr>
    </w:p>
    <w:p w:rsidR="00E72474" w:rsidRPr="00DC78AF" w:rsidRDefault="00E72474" w:rsidP="00E72474">
      <w:pPr>
        <w:jc w:val="center"/>
        <w:rPr>
          <w:b/>
        </w:rPr>
      </w:pPr>
      <w:r w:rsidRPr="00DC78AF">
        <w:rPr>
          <w:b/>
        </w:rPr>
        <w:t>§ 16.</w:t>
      </w:r>
    </w:p>
    <w:p w:rsidR="00E72474" w:rsidRDefault="00E72474" w:rsidP="00E72474">
      <w:pPr>
        <w:spacing w:line="360" w:lineRule="auto"/>
        <w:jc w:val="both"/>
      </w:pPr>
      <w:r w:rsidRPr="009548F8">
        <w:t xml:space="preserve">Rada Nadzorcza składa się z pięciu członków powoływanych na okres </w:t>
      </w:r>
      <w:r>
        <w:t xml:space="preserve">wspólnej kadencji wynoszącej </w:t>
      </w:r>
      <w:r w:rsidRPr="009548F8">
        <w:t>trz</w:t>
      </w:r>
      <w:r>
        <w:t>y</w:t>
      </w:r>
      <w:r w:rsidRPr="009548F8">
        <w:t xml:space="preserve"> lat</w:t>
      </w:r>
      <w:r>
        <w:t>a</w:t>
      </w:r>
      <w:r w:rsidRPr="009548F8">
        <w:t>, z czego dwóch członków Rady Nadzorczej powołuje</w:t>
      </w:r>
      <w:r>
        <w:t xml:space="preserve"> i odwołuje</w:t>
      </w:r>
      <w:r w:rsidRPr="009548F8">
        <w:t xml:space="preserve"> Samorząd Województwa Kujawsko-Pomorskiego, jednego członka powołuje</w:t>
      </w:r>
      <w:r>
        <w:t xml:space="preserve"> i odwołuje</w:t>
      </w:r>
      <w:r w:rsidRPr="009548F8">
        <w:t xml:space="preserve"> Agencja Rozwoju Przemysłu S.A. w Warszawie, jednego członka powołuje</w:t>
      </w:r>
      <w:r>
        <w:t xml:space="preserve"> i odwołuje</w:t>
      </w:r>
      <w:r w:rsidRPr="009548F8">
        <w:t xml:space="preserve"> Gmina Miasta Torunia, jednego członka Rady Nadzorczej </w:t>
      </w:r>
      <w:r>
        <w:t xml:space="preserve">powołuje i odwołuje </w:t>
      </w:r>
      <w:r w:rsidRPr="009548F8">
        <w:t>W</w:t>
      </w:r>
      <w:r>
        <w:t>alne Zgromadzenie Akcjonariuszy.</w:t>
      </w:r>
    </w:p>
    <w:p w:rsidR="00E72474" w:rsidRDefault="00E72474" w:rsidP="00E72474">
      <w:pPr>
        <w:jc w:val="center"/>
      </w:pPr>
    </w:p>
    <w:p w:rsidR="00E72474" w:rsidRPr="00DC78AF" w:rsidRDefault="00E72474" w:rsidP="00E72474">
      <w:pPr>
        <w:jc w:val="center"/>
        <w:rPr>
          <w:b/>
        </w:rPr>
      </w:pPr>
      <w:r>
        <w:rPr>
          <w:b/>
        </w:rPr>
        <w:t>§ 17.</w:t>
      </w:r>
    </w:p>
    <w:p w:rsidR="00E72474" w:rsidRDefault="00E72474" w:rsidP="00E72474">
      <w:pPr>
        <w:spacing w:line="360" w:lineRule="auto"/>
        <w:jc w:val="both"/>
      </w:pPr>
      <w:r w:rsidRPr="009548F8">
        <w:t>Przewodniczący Rady Nadzorczej zwołuje posiedzenia Rady Nadzorczej i przewodniczy</w:t>
      </w:r>
      <w:r>
        <w:t xml:space="preserve"> </w:t>
      </w:r>
      <w:r w:rsidRPr="009548F8">
        <w:t xml:space="preserve">na nich. Przewodniczący Rady Nadzorczej poprzedniej kadencji zwołuje i otwiera pierwsze posiedzenie </w:t>
      </w:r>
      <w:proofErr w:type="spellStart"/>
      <w:r w:rsidRPr="009548F8">
        <w:t>nowowybranej</w:t>
      </w:r>
      <w:proofErr w:type="spellEnd"/>
      <w:r w:rsidRPr="009548F8">
        <w:t xml:space="preserve"> Rady.</w:t>
      </w:r>
    </w:p>
    <w:p w:rsidR="00E72474" w:rsidRPr="009548F8" w:rsidRDefault="00E72474" w:rsidP="00E72474">
      <w:pPr>
        <w:jc w:val="center"/>
      </w:pPr>
    </w:p>
    <w:p w:rsidR="00E72474" w:rsidRPr="00DC78AF" w:rsidRDefault="00E72474" w:rsidP="00E72474">
      <w:pPr>
        <w:tabs>
          <w:tab w:val="left" w:pos="4253"/>
        </w:tabs>
        <w:jc w:val="center"/>
        <w:rPr>
          <w:b/>
        </w:rPr>
      </w:pPr>
      <w:r w:rsidRPr="00DC78AF">
        <w:rPr>
          <w:b/>
        </w:rPr>
        <w:t>§ 18.</w:t>
      </w:r>
    </w:p>
    <w:p w:rsidR="00E72474" w:rsidRPr="009548F8" w:rsidRDefault="00E72474" w:rsidP="00E72474">
      <w:pPr>
        <w:numPr>
          <w:ilvl w:val="0"/>
          <w:numId w:val="12"/>
        </w:numPr>
        <w:tabs>
          <w:tab w:val="left" w:pos="4253"/>
        </w:tabs>
        <w:spacing w:line="360" w:lineRule="auto"/>
        <w:jc w:val="both"/>
      </w:pPr>
      <w:r w:rsidRPr="009548F8">
        <w:t>Rada Nadzorcza odbywa posiedzenia co najmniej raz na kwartał</w:t>
      </w:r>
      <w:r>
        <w:t>.</w:t>
      </w:r>
    </w:p>
    <w:p w:rsidR="00E72474" w:rsidRDefault="00E72474" w:rsidP="00E72474">
      <w:pPr>
        <w:numPr>
          <w:ilvl w:val="0"/>
          <w:numId w:val="12"/>
        </w:numPr>
        <w:spacing w:line="360" w:lineRule="auto"/>
        <w:jc w:val="both"/>
      </w:pPr>
      <w:r w:rsidRPr="009548F8">
        <w:t xml:space="preserve">Przewodniczący Rady Nadzorczej ma obowiązek zwołać posiedzenie Rady na pisemny wniosek Zarządu Spółki lub co najmniej </w:t>
      </w:r>
      <w:r>
        <w:t>jednego</w:t>
      </w:r>
      <w:r w:rsidRPr="00250232">
        <w:t xml:space="preserve"> członk</w:t>
      </w:r>
      <w:r>
        <w:t>a</w:t>
      </w:r>
      <w:r w:rsidRPr="009548F8">
        <w:t xml:space="preserve"> Rady Nadzorczej. Posiedzenie winno się odbyć w ciągu trzech tygodni od chwili złożenia wniosku.</w:t>
      </w:r>
    </w:p>
    <w:p w:rsidR="00E72474" w:rsidRPr="009548F8" w:rsidRDefault="00E72474" w:rsidP="00E72474">
      <w:pPr>
        <w:jc w:val="center"/>
      </w:pPr>
    </w:p>
    <w:p w:rsidR="00E72474" w:rsidRPr="00DC78AF" w:rsidRDefault="00E72474" w:rsidP="00E72474">
      <w:pPr>
        <w:tabs>
          <w:tab w:val="left" w:pos="4253"/>
        </w:tabs>
        <w:jc w:val="center"/>
        <w:rPr>
          <w:b/>
        </w:rPr>
      </w:pPr>
      <w:r w:rsidRPr="00DC78AF">
        <w:rPr>
          <w:b/>
        </w:rPr>
        <w:t xml:space="preserve">§ </w:t>
      </w:r>
      <w:smartTag w:uri="urn:schemas-microsoft-com:office:smarttags" w:element="metricconverter">
        <w:smartTagPr>
          <w:attr w:name="ProductID" w:val="18 a"/>
        </w:smartTagPr>
        <w:r w:rsidRPr="00DC78AF">
          <w:rPr>
            <w:b/>
          </w:rPr>
          <w:t>18</w:t>
        </w:r>
        <w:r>
          <w:rPr>
            <w:b/>
          </w:rPr>
          <w:t xml:space="preserve"> a</w:t>
        </w:r>
      </w:smartTag>
      <w:r w:rsidRPr="00DC78AF">
        <w:rPr>
          <w:b/>
        </w:rPr>
        <w:t>.</w:t>
      </w:r>
    </w:p>
    <w:p w:rsidR="00E72474" w:rsidRDefault="00E72474" w:rsidP="00E72474">
      <w:pPr>
        <w:spacing w:line="360" w:lineRule="auto"/>
        <w:jc w:val="both"/>
      </w:pPr>
      <w:r>
        <w:t>Dopuszcza się podejmowanie uchwał przez Radę Nadzorczą w trybie pisemnym lub przy wykorzystaniu środków bezpośredniego porozumiewania się na odległość.</w:t>
      </w:r>
    </w:p>
    <w:p w:rsidR="00E72474" w:rsidRPr="009548F8" w:rsidRDefault="00E72474" w:rsidP="00E72474">
      <w:pPr>
        <w:jc w:val="center"/>
      </w:pPr>
    </w:p>
    <w:p w:rsidR="00E72474" w:rsidRPr="00DC78AF" w:rsidRDefault="00E72474" w:rsidP="00E72474">
      <w:pPr>
        <w:jc w:val="center"/>
        <w:rPr>
          <w:b/>
        </w:rPr>
      </w:pPr>
      <w:r w:rsidRPr="00DC78AF">
        <w:rPr>
          <w:b/>
        </w:rPr>
        <w:t>§ 19.</w:t>
      </w:r>
    </w:p>
    <w:p w:rsidR="00E72474" w:rsidRPr="009548F8" w:rsidRDefault="00E72474" w:rsidP="00E72474">
      <w:pPr>
        <w:numPr>
          <w:ilvl w:val="0"/>
          <w:numId w:val="13"/>
        </w:numPr>
        <w:spacing w:line="360" w:lineRule="auto"/>
        <w:jc w:val="both"/>
      </w:pPr>
      <w:r w:rsidRPr="009548F8">
        <w:t>Rada Nadzorcza sprawuje stały na</w:t>
      </w:r>
      <w:r>
        <w:t>dzór nad działalnością Spółki.</w:t>
      </w:r>
    </w:p>
    <w:p w:rsidR="00E72474" w:rsidRPr="009548F8" w:rsidRDefault="00E72474" w:rsidP="00E72474">
      <w:pPr>
        <w:numPr>
          <w:ilvl w:val="0"/>
          <w:numId w:val="13"/>
        </w:numPr>
        <w:spacing w:line="360" w:lineRule="auto"/>
        <w:jc w:val="both"/>
      </w:pPr>
      <w:r w:rsidRPr="009548F8">
        <w:t>Do kompetencji Rady Nadzorczej należą sprawy wymienione w kodeksie handlowym,</w:t>
      </w:r>
      <w:r>
        <w:t xml:space="preserve"> </w:t>
      </w:r>
      <w:r>
        <w:br/>
      </w:r>
      <w:r w:rsidRPr="009548F8">
        <w:t>a ponadto:</w:t>
      </w:r>
    </w:p>
    <w:p w:rsidR="00E72474" w:rsidRPr="009548F8" w:rsidRDefault="00E72474" w:rsidP="00E72474">
      <w:pPr>
        <w:numPr>
          <w:ilvl w:val="1"/>
          <w:numId w:val="13"/>
        </w:numPr>
        <w:spacing w:line="360" w:lineRule="auto"/>
        <w:jc w:val="both"/>
      </w:pPr>
      <w:r w:rsidRPr="009548F8">
        <w:t>wyrażanie zgody na zaciąganie zobowiązań przez Zarząd Spółki w kwocie wyższej niż 15% (piętnaście</w:t>
      </w:r>
      <w:r>
        <w:t xml:space="preserve"> procent) kapitału zakładowego;</w:t>
      </w:r>
    </w:p>
    <w:p w:rsidR="00E72474" w:rsidRPr="009548F8" w:rsidRDefault="00E72474" w:rsidP="00E72474">
      <w:pPr>
        <w:numPr>
          <w:ilvl w:val="1"/>
          <w:numId w:val="13"/>
        </w:numPr>
        <w:spacing w:line="360" w:lineRule="auto"/>
        <w:jc w:val="both"/>
      </w:pPr>
      <w:r w:rsidRPr="009548F8">
        <w:t>zatwierdzanie rocznych planów działa</w:t>
      </w:r>
      <w:r>
        <w:t>lności Spółki;</w:t>
      </w:r>
    </w:p>
    <w:p w:rsidR="00E72474" w:rsidRPr="009548F8" w:rsidRDefault="00E72474" w:rsidP="00E72474">
      <w:pPr>
        <w:numPr>
          <w:ilvl w:val="1"/>
          <w:numId w:val="13"/>
        </w:numPr>
        <w:spacing w:line="360" w:lineRule="auto"/>
        <w:jc w:val="both"/>
      </w:pPr>
      <w:r w:rsidRPr="009548F8">
        <w:t xml:space="preserve">zatwierdzanie wniosków Zarządu w sprawie udziału w spółkach, wspólnych przedsiębiorstwach i innych powiązaniach gospodarczych </w:t>
      </w:r>
      <w:r>
        <w:t>powyżej 10% (dziesięć procent) kapitału zakładowego;</w:t>
      </w:r>
    </w:p>
    <w:p w:rsidR="00E72474" w:rsidRPr="009548F8" w:rsidRDefault="00E72474" w:rsidP="00E72474">
      <w:pPr>
        <w:numPr>
          <w:ilvl w:val="1"/>
          <w:numId w:val="13"/>
        </w:numPr>
        <w:spacing w:line="360" w:lineRule="auto"/>
        <w:jc w:val="both"/>
      </w:pPr>
      <w:r w:rsidRPr="009548F8">
        <w:t>ustalanie zasad wynagradzania członków Zarządu</w:t>
      </w:r>
      <w:r>
        <w:t xml:space="preserve">, za wyjątkiem Prezesa Zarządu </w:t>
      </w:r>
      <w:r w:rsidRPr="009548F8">
        <w:t>oraz zatwierdzanie zasad wy</w:t>
      </w:r>
      <w:r>
        <w:t>nagradzania pracowników Spółki;</w:t>
      </w:r>
    </w:p>
    <w:p w:rsidR="00E72474" w:rsidRPr="009548F8" w:rsidRDefault="00E72474" w:rsidP="00E72474">
      <w:pPr>
        <w:numPr>
          <w:ilvl w:val="1"/>
          <w:numId w:val="13"/>
        </w:numPr>
        <w:spacing w:line="360" w:lineRule="auto"/>
        <w:jc w:val="both"/>
      </w:pPr>
      <w:r w:rsidRPr="009548F8">
        <w:t>opiniowanie innych spraw wnoszonych przez Zarząd p</w:t>
      </w:r>
      <w:r>
        <w:t>od obrady Walnego Zgromadzenia;</w:t>
      </w:r>
    </w:p>
    <w:p w:rsidR="00E72474" w:rsidRPr="009548F8" w:rsidRDefault="00E72474" w:rsidP="00E72474">
      <w:pPr>
        <w:numPr>
          <w:ilvl w:val="1"/>
          <w:numId w:val="13"/>
        </w:numPr>
        <w:spacing w:line="360" w:lineRule="auto"/>
        <w:jc w:val="both"/>
      </w:pPr>
      <w:r w:rsidRPr="009548F8">
        <w:lastRenderedPageBreak/>
        <w:t>wybór biegłego rewidenta przeprowa</w:t>
      </w:r>
      <w:r>
        <w:t xml:space="preserve">dzającego badanie sprawozdania </w:t>
      </w:r>
      <w:r w:rsidRPr="009548F8">
        <w:t>finansowego (art.66 ust.3 ustawy z dnia 29 września 1994 roku</w:t>
      </w:r>
      <w:r>
        <w:t xml:space="preserve"> </w:t>
      </w:r>
      <w:r w:rsidRPr="009548F8">
        <w:t>o rachun</w:t>
      </w:r>
      <w:r>
        <w:t xml:space="preserve">kowości </w:t>
      </w:r>
      <w:proofErr w:type="spellStart"/>
      <w:r>
        <w:t>Dz.U</w:t>
      </w:r>
      <w:proofErr w:type="spellEnd"/>
      <w:r>
        <w:t>. nr 121, poz.591).</w:t>
      </w:r>
    </w:p>
    <w:p w:rsidR="00E72474" w:rsidRDefault="00E72474" w:rsidP="00E72474">
      <w:pPr>
        <w:spacing w:line="360" w:lineRule="auto"/>
        <w:jc w:val="center"/>
      </w:pPr>
    </w:p>
    <w:p w:rsidR="00E72474" w:rsidRPr="00DC78AF" w:rsidRDefault="00E72474" w:rsidP="00E72474">
      <w:pPr>
        <w:jc w:val="center"/>
        <w:rPr>
          <w:b/>
        </w:rPr>
      </w:pPr>
      <w:r w:rsidRPr="00DC78AF">
        <w:rPr>
          <w:b/>
        </w:rPr>
        <w:t>§ 20.</w:t>
      </w:r>
    </w:p>
    <w:p w:rsidR="00E72474" w:rsidRPr="009548F8" w:rsidRDefault="00E72474" w:rsidP="00E72474">
      <w:pPr>
        <w:numPr>
          <w:ilvl w:val="0"/>
          <w:numId w:val="14"/>
        </w:numPr>
        <w:spacing w:line="360" w:lineRule="auto"/>
        <w:jc w:val="both"/>
      </w:pPr>
      <w:r w:rsidRPr="009548F8">
        <w:t>Rada Nadzorcza uchwala swój regulamin, który szczegółowo określa tryb jej postępowania.</w:t>
      </w:r>
    </w:p>
    <w:p w:rsidR="00E72474" w:rsidRPr="009548F8" w:rsidRDefault="00E72474" w:rsidP="00E72474">
      <w:pPr>
        <w:numPr>
          <w:ilvl w:val="0"/>
          <w:numId w:val="14"/>
        </w:numPr>
        <w:spacing w:line="360" w:lineRule="auto"/>
        <w:jc w:val="both"/>
      </w:pPr>
      <w:r w:rsidRPr="009548F8">
        <w:t>Regulamin wymaga zatwierdzenia przez najbliższe Walne Zgromadzenie</w:t>
      </w:r>
      <w:r>
        <w:t>.</w:t>
      </w:r>
    </w:p>
    <w:p w:rsidR="00E72474" w:rsidRDefault="00E72474" w:rsidP="00E72474">
      <w:pPr>
        <w:jc w:val="center"/>
      </w:pPr>
    </w:p>
    <w:p w:rsidR="00E72474" w:rsidRPr="00B32D5F" w:rsidRDefault="00E72474" w:rsidP="00E72474">
      <w:pPr>
        <w:jc w:val="center"/>
        <w:rPr>
          <w:b/>
        </w:rPr>
      </w:pPr>
      <w:r w:rsidRPr="00B32D5F">
        <w:rPr>
          <w:b/>
        </w:rPr>
        <w:t>§ 21.</w:t>
      </w:r>
    </w:p>
    <w:p w:rsidR="00E72474" w:rsidRPr="009548F8" w:rsidRDefault="00E72474" w:rsidP="00E72474">
      <w:pPr>
        <w:numPr>
          <w:ilvl w:val="0"/>
          <w:numId w:val="15"/>
        </w:numPr>
        <w:spacing w:line="360" w:lineRule="auto"/>
        <w:jc w:val="both"/>
      </w:pPr>
      <w:r w:rsidRPr="009548F8">
        <w:t>Członkowie Rady Nadzorczej wykonują swoje obowiązki osobiście</w:t>
      </w:r>
      <w:r>
        <w:t>.</w:t>
      </w:r>
    </w:p>
    <w:p w:rsidR="00E72474" w:rsidRDefault="00E72474" w:rsidP="00E72474">
      <w:pPr>
        <w:numPr>
          <w:ilvl w:val="0"/>
          <w:numId w:val="15"/>
        </w:numPr>
        <w:spacing w:line="360" w:lineRule="auto"/>
        <w:jc w:val="both"/>
      </w:pPr>
      <w:r w:rsidRPr="009548F8">
        <w:t xml:space="preserve">Członkowie Rady Nadzorczej otrzymują wynagrodzenie w wysokości i na zasadach określonych przez Walne Zgromadzenie oraz zwrot kosztów dojazdu na posiedzenia </w:t>
      </w:r>
      <w:r>
        <w:t>Rady.</w:t>
      </w:r>
    </w:p>
    <w:p w:rsidR="00E72474" w:rsidRPr="009548F8" w:rsidRDefault="00E72474" w:rsidP="00E72474">
      <w:pPr>
        <w:numPr>
          <w:ilvl w:val="0"/>
          <w:numId w:val="15"/>
        </w:numPr>
        <w:spacing w:line="360" w:lineRule="auto"/>
        <w:jc w:val="both"/>
      </w:pPr>
      <w:r w:rsidRPr="009548F8">
        <w:t xml:space="preserve">Koszty działalności Rady </w:t>
      </w:r>
      <w:r>
        <w:t>N</w:t>
      </w:r>
      <w:r w:rsidRPr="009548F8">
        <w:t>adzorczej ponosi Spółka.</w:t>
      </w:r>
    </w:p>
    <w:p w:rsidR="00E72474" w:rsidRPr="009548F8" w:rsidRDefault="00E72474" w:rsidP="00E72474">
      <w:pPr>
        <w:jc w:val="both"/>
      </w:pPr>
    </w:p>
    <w:p w:rsidR="00E72474" w:rsidRPr="00B32D5F" w:rsidRDefault="00E72474" w:rsidP="00E72474">
      <w:pPr>
        <w:numPr>
          <w:ilvl w:val="0"/>
          <w:numId w:val="8"/>
        </w:numPr>
        <w:jc w:val="center"/>
        <w:rPr>
          <w:b/>
        </w:rPr>
      </w:pPr>
      <w:r w:rsidRPr="00B32D5F">
        <w:rPr>
          <w:b/>
        </w:rPr>
        <w:t>Walne Zgromadzenie</w:t>
      </w:r>
      <w:r>
        <w:rPr>
          <w:b/>
        </w:rPr>
        <w:t xml:space="preserve"> Akcjonariuszy.</w:t>
      </w:r>
    </w:p>
    <w:p w:rsidR="00E72474" w:rsidRPr="009548F8" w:rsidRDefault="00E72474" w:rsidP="00E72474">
      <w:pPr>
        <w:jc w:val="center"/>
      </w:pPr>
    </w:p>
    <w:p w:rsidR="00E72474" w:rsidRPr="00B32D5F" w:rsidRDefault="00E72474" w:rsidP="00E72474">
      <w:pPr>
        <w:jc w:val="center"/>
        <w:rPr>
          <w:b/>
        </w:rPr>
      </w:pPr>
      <w:r w:rsidRPr="00B32D5F">
        <w:rPr>
          <w:b/>
        </w:rPr>
        <w:t>§ 22.</w:t>
      </w:r>
    </w:p>
    <w:p w:rsidR="00E72474" w:rsidRPr="009548F8" w:rsidRDefault="00E72474" w:rsidP="00E72474">
      <w:pPr>
        <w:numPr>
          <w:ilvl w:val="0"/>
          <w:numId w:val="16"/>
        </w:numPr>
        <w:spacing w:line="360" w:lineRule="auto"/>
        <w:jc w:val="both"/>
      </w:pPr>
      <w:r w:rsidRPr="009548F8">
        <w:t xml:space="preserve">Walne Zgromadzenie może być </w:t>
      </w:r>
      <w:r>
        <w:t>zwyczajne i nadzwyczajne.</w:t>
      </w:r>
    </w:p>
    <w:p w:rsidR="00E72474" w:rsidRPr="009548F8" w:rsidRDefault="00E72474" w:rsidP="00E72474">
      <w:pPr>
        <w:numPr>
          <w:ilvl w:val="0"/>
          <w:numId w:val="16"/>
        </w:numPr>
        <w:spacing w:line="360" w:lineRule="auto"/>
        <w:jc w:val="both"/>
      </w:pPr>
      <w:r w:rsidRPr="009548F8">
        <w:t>Zwyczajne Walne Zgromadzenie zwoływane jest przez Zarząd w terminie do dnia</w:t>
      </w:r>
      <w:r>
        <w:t xml:space="preserve"> </w:t>
      </w:r>
      <w:r w:rsidRPr="009548F8">
        <w:t>30 czerwca każdego roku w celu:</w:t>
      </w:r>
    </w:p>
    <w:p w:rsidR="00E72474" w:rsidRPr="009548F8" w:rsidRDefault="00E72474" w:rsidP="00E72474">
      <w:pPr>
        <w:numPr>
          <w:ilvl w:val="1"/>
          <w:numId w:val="16"/>
        </w:numPr>
        <w:spacing w:line="360" w:lineRule="auto"/>
        <w:jc w:val="both"/>
      </w:pPr>
      <w:r w:rsidRPr="009548F8">
        <w:t>rozpatrzenia i zatwierdzenia sprawozdań władz Spółki oraz bilansu, rachunk</w:t>
      </w:r>
      <w:r>
        <w:t>u zysków i strat za rok ubiegły;</w:t>
      </w:r>
    </w:p>
    <w:p w:rsidR="00E72474" w:rsidRPr="009548F8" w:rsidRDefault="00E72474" w:rsidP="00E72474">
      <w:pPr>
        <w:numPr>
          <w:ilvl w:val="1"/>
          <w:numId w:val="16"/>
        </w:numPr>
        <w:spacing w:line="360" w:lineRule="auto"/>
        <w:jc w:val="both"/>
      </w:pPr>
      <w:r w:rsidRPr="009548F8">
        <w:t>podjęcia uchwał o pod</w:t>
      </w:r>
      <w:r>
        <w:t>ziale zysku lub pokryciu strat;</w:t>
      </w:r>
    </w:p>
    <w:p w:rsidR="00E72474" w:rsidRPr="009548F8" w:rsidRDefault="00E72474" w:rsidP="00E72474">
      <w:pPr>
        <w:numPr>
          <w:ilvl w:val="1"/>
          <w:numId w:val="16"/>
        </w:numPr>
        <w:spacing w:line="360" w:lineRule="auto"/>
        <w:jc w:val="both"/>
      </w:pPr>
      <w:r w:rsidRPr="009548F8">
        <w:t>udzielenia władzom Spółki absolutorium z wykonania przez nie obowiązków.</w:t>
      </w:r>
    </w:p>
    <w:p w:rsidR="00E72474" w:rsidRPr="009548F8" w:rsidRDefault="00E72474" w:rsidP="00E72474">
      <w:pPr>
        <w:spacing w:line="360" w:lineRule="auto"/>
        <w:ind w:left="360"/>
        <w:jc w:val="both"/>
      </w:pPr>
      <w:r w:rsidRPr="009548F8">
        <w:t xml:space="preserve">Przedmiotem </w:t>
      </w:r>
      <w:r>
        <w:t>Z</w:t>
      </w:r>
      <w:r w:rsidRPr="009548F8">
        <w:t>wyczajnego Walnego Zgromadzenia</w:t>
      </w:r>
      <w:r>
        <w:t xml:space="preserve"> </w:t>
      </w:r>
      <w:r w:rsidRPr="009548F8">
        <w:t>mogą być również sprawy wniesione przez Zarząd.</w:t>
      </w:r>
    </w:p>
    <w:p w:rsidR="00E72474" w:rsidRDefault="00E72474" w:rsidP="00E72474">
      <w:pPr>
        <w:numPr>
          <w:ilvl w:val="0"/>
          <w:numId w:val="16"/>
        </w:numPr>
        <w:spacing w:line="360" w:lineRule="auto"/>
        <w:jc w:val="both"/>
      </w:pPr>
      <w:r w:rsidRPr="009548F8">
        <w:t>Zarząd zwołuje Nadzwyczajne Walne Zgromadzenie</w:t>
      </w:r>
      <w:r>
        <w:t xml:space="preserve"> </w:t>
      </w:r>
      <w:r w:rsidRPr="009548F8">
        <w:t>dla rozpatrzenia spraw wymagających podjęcia uchwały, bezzwłocznie na wniosek Rady Nadzorczej lub Akcjonariuszy reprezentujących co najmniej 10% (dziesięć procent) kapitału zakładowego.</w:t>
      </w:r>
    </w:p>
    <w:p w:rsidR="00E72474" w:rsidRPr="009548F8" w:rsidRDefault="00E72474" w:rsidP="00E72474">
      <w:pPr>
        <w:jc w:val="center"/>
      </w:pPr>
    </w:p>
    <w:p w:rsidR="00E72474" w:rsidRPr="00B32D5F" w:rsidRDefault="00E72474" w:rsidP="00E72474">
      <w:pPr>
        <w:jc w:val="center"/>
        <w:rPr>
          <w:b/>
        </w:rPr>
      </w:pPr>
      <w:r w:rsidRPr="00B32D5F">
        <w:rPr>
          <w:b/>
        </w:rPr>
        <w:t>§ 23.</w:t>
      </w:r>
    </w:p>
    <w:p w:rsidR="00E72474" w:rsidRPr="009548F8" w:rsidRDefault="00E72474" w:rsidP="00E72474">
      <w:pPr>
        <w:spacing w:line="360" w:lineRule="auto"/>
        <w:jc w:val="both"/>
      </w:pPr>
      <w:r w:rsidRPr="009548F8">
        <w:t>Walne Zgromadzenie zwołuje się poprzez zawiadomienie Akcjonariuszy listami poleconymi wysłanymi nie później niż 21 dni przed terminem Walnego Zgromadzenia.</w:t>
      </w:r>
    </w:p>
    <w:p w:rsidR="00E72474" w:rsidRDefault="00E72474" w:rsidP="00E72474">
      <w:pPr>
        <w:jc w:val="center"/>
      </w:pPr>
    </w:p>
    <w:p w:rsidR="00E72474" w:rsidRPr="00B32D5F" w:rsidRDefault="00E72474" w:rsidP="00E72474">
      <w:pPr>
        <w:jc w:val="center"/>
        <w:rPr>
          <w:b/>
        </w:rPr>
      </w:pPr>
      <w:r w:rsidRPr="00B32D5F">
        <w:rPr>
          <w:b/>
        </w:rPr>
        <w:t>§ 24.</w:t>
      </w:r>
    </w:p>
    <w:p w:rsidR="00E72474" w:rsidRPr="009548F8" w:rsidRDefault="00E72474" w:rsidP="00E72474">
      <w:pPr>
        <w:numPr>
          <w:ilvl w:val="0"/>
          <w:numId w:val="17"/>
        </w:numPr>
        <w:spacing w:line="360" w:lineRule="auto"/>
        <w:jc w:val="both"/>
      </w:pPr>
      <w:r w:rsidRPr="009548F8">
        <w:t>Głosowanie jest jawne. Tajne głosowanie zarządza się w przypadkach przewidzianych prawem.</w:t>
      </w:r>
    </w:p>
    <w:p w:rsidR="00E72474" w:rsidRPr="009548F8" w:rsidRDefault="00E72474" w:rsidP="00E72474">
      <w:pPr>
        <w:numPr>
          <w:ilvl w:val="0"/>
          <w:numId w:val="17"/>
        </w:numPr>
        <w:spacing w:line="360" w:lineRule="auto"/>
        <w:jc w:val="both"/>
      </w:pPr>
      <w:r w:rsidRPr="009548F8">
        <w:t>Uchwały Walnego Zgromadzenia zapadają bezwzględną większością głosów oddanych, chyba że przepisy kodeksu spółek handlowych stanowią inaczej.</w:t>
      </w:r>
    </w:p>
    <w:p w:rsidR="00E72474" w:rsidRPr="009548F8" w:rsidRDefault="00E72474" w:rsidP="00E72474">
      <w:pPr>
        <w:numPr>
          <w:ilvl w:val="0"/>
          <w:numId w:val="17"/>
        </w:numPr>
        <w:spacing w:line="360" w:lineRule="auto"/>
        <w:jc w:val="both"/>
      </w:pPr>
      <w:r w:rsidRPr="009548F8">
        <w:lastRenderedPageBreak/>
        <w:t>Na Walnym Zgromadzeniu każda akcja uprzywilejowana co do głosu daje prawo</w:t>
      </w:r>
      <w:r>
        <w:t xml:space="preserve"> </w:t>
      </w:r>
      <w:r w:rsidRPr="009548F8">
        <w:t>do dwóch głosów, zaś każda akcja nieuprzywilejowana daje prawo do jednego głosu.</w:t>
      </w:r>
    </w:p>
    <w:p w:rsidR="00E72474" w:rsidRDefault="00E72474" w:rsidP="00E72474">
      <w:pPr>
        <w:numPr>
          <w:ilvl w:val="0"/>
          <w:numId w:val="17"/>
        </w:numPr>
        <w:spacing w:line="360" w:lineRule="auto"/>
        <w:jc w:val="both"/>
      </w:pPr>
      <w:r w:rsidRPr="009548F8">
        <w:t>Większością 2/3 (dwóch trzecich) oddanych głosów zapadają uchwały w sprawach</w:t>
      </w:r>
      <w:r>
        <w:t xml:space="preserve"> powołania </w:t>
      </w:r>
      <w:r>
        <w:br/>
        <w:t>i odwołania Rady Nadzorczej.</w:t>
      </w:r>
    </w:p>
    <w:p w:rsidR="00E72474" w:rsidRPr="009548F8" w:rsidRDefault="00E72474" w:rsidP="00E72474">
      <w:pPr>
        <w:numPr>
          <w:ilvl w:val="0"/>
          <w:numId w:val="17"/>
        </w:numPr>
        <w:spacing w:line="360" w:lineRule="auto"/>
        <w:jc w:val="both"/>
      </w:pPr>
      <w:r w:rsidRPr="001751C1">
        <w:t>Zmiana § 1, §</w:t>
      </w:r>
      <w:r>
        <w:t xml:space="preserve"> </w:t>
      </w:r>
      <w:r w:rsidRPr="001751C1">
        <w:t>2 ust.</w:t>
      </w:r>
      <w:r>
        <w:t xml:space="preserve"> </w:t>
      </w:r>
      <w:r w:rsidRPr="001751C1">
        <w:t>1 oraz §</w:t>
      </w:r>
      <w:r>
        <w:t xml:space="preserve"> </w:t>
      </w:r>
      <w:r w:rsidRPr="001751C1">
        <w:t>24 ust.</w:t>
      </w:r>
      <w:r>
        <w:t xml:space="preserve"> </w:t>
      </w:r>
      <w:r w:rsidRPr="001751C1">
        <w:t>5 Statutu Spółki wymaga jednomyślności wszystkich akcjonariuszy Spółki, przy obecności na Walnym Zgromadzeniu całości kapitału zakładowego.</w:t>
      </w:r>
    </w:p>
    <w:p w:rsidR="00E72474" w:rsidRDefault="00E72474" w:rsidP="00E72474">
      <w:pPr>
        <w:jc w:val="both"/>
      </w:pPr>
    </w:p>
    <w:p w:rsidR="00E72474" w:rsidRPr="009548F8" w:rsidRDefault="00E72474" w:rsidP="00E72474">
      <w:pPr>
        <w:jc w:val="both"/>
      </w:pPr>
    </w:p>
    <w:p w:rsidR="00E72474" w:rsidRPr="009548F8" w:rsidRDefault="00E72474" w:rsidP="00E72474">
      <w:pPr>
        <w:jc w:val="center"/>
        <w:rPr>
          <w:b/>
        </w:rPr>
      </w:pPr>
      <w:r w:rsidRPr="009548F8">
        <w:rPr>
          <w:b/>
        </w:rPr>
        <w:t>V. Gospodarka Spółki</w:t>
      </w:r>
      <w:r>
        <w:rPr>
          <w:b/>
        </w:rPr>
        <w:t>.</w:t>
      </w:r>
    </w:p>
    <w:p w:rsidR="00E72474" w:rsidRDefault="00E72474" w:rsidP="00E72474">
      <w:pPr>
        <w:jc w:val="center"/>
      </w:pPr>
    </w:p>
    <w:p w:rsidR="00E72474" w:rsidRPr="00B32D5F" w:rsidRDefault="00E72474" w:rsidP="00E72474">
      <w:pPr>
        <w:jc w:val="center"/>
        <w:rPr>
          <w:b/>
        </w:rPr>
      </w:pPr>
      <w:r w:rsidRPr="00B32D5F">
        <w:rPr>
          <w:b/>
        </w:rPr>
        <w:t>§ 25.</w:t>
      </w:r>
    </w:p>
    <w:p w:rsidR="00E72474" w:rsidRPr="009548F8" w:rsidRDefault="00E72474" w:rsidP="00E72474">
      <w:pPr>
        <w:spacing w:line="360" w:lineRule="auto"/>
        <w:jc w:val="both"/>
      </w:pPr>
      <w:r>
        <w:t xml:space="preserve">Organizację </w:t>
      </w:r>
      <w:r w:rsidRPr="009548F8">
        <w:t xml:space="preserve">przedsiębiorstwa Spółki określa </w:t>
      </w:r>
      <w:r>
        <w:t>R</w:t>
      </w:r>
      <w:r w:rsidRPr="009548F8">
        <w:t xml:space="preserve">egulamin </w:t>
      </w:r>
      <w:r>
        <w:t>O</w:t>
      </w:r>
      <w:r w:rsidRPr="009548F8">
        <w:t xml:space="preserve">rganizacyjny uchwalany przez Zarząd </w:t>
      </w:r>
      <w:r>
        <w:br/>
      </w:r>
      <w:r w:rsidRPr="009548F8">
        <w:t>i zatwierdzany przez Radę N</w:t>
      </w:r>
      <w:r>
        <w:t>adzorczą.</w:t>
      </w:r>
    </w:p>
    <w:p w:rsidR="00E72474" w:rsidRDefault="00E72474" w:rsidP="00E72474">
      <w:pPr>
        <w:jc w:val="center"/>
      </w:pPr>
    </w:p>
    <w:p w:rsidR="00E72474" w:rsidRPr="00B32D5F" w:rsidRDefault="00E72474" w:rsidP="00E72474">
      <w:pPr>
        <w:jc w:val="center"/>
        <w:rPr>
          <w:b/>
        </w:rPr>
      </w:pPr>
      <w:r w:rsidRPr="00B32D5F">
        <w:rPr>
          <w:b/>
        </w:rPr>
        <w:t>§ 26.</w:t>
      </w:r>
    </w:p>
    <w:p w:rsidR="00E72474" w:rsidRPr="009548F8" w:rsidRDefault="00E72474" w:rsidP="00E72474">
      <w:pPr>
        <w:spacing w:line="360" w:lineRule="auto"/>
        <w:jc w:val="both"/>
      </w:pPr>
      <w:r w:rsidRPr="009548F8">
        <w:t>Rok obrotowy pokrywa się z rokiem kalendarzowym.</w:t>
      </w:r>
    </w:p>
    <w:p w:rsidR="00E72474" w:rsidRDefault="00E72474" w:rsidP="00E72474">
      <w:pPr>
        <w:jc w:val="center"/>
      </w:pPr>
    </w:p>
    <w:p w:rsidR="00E72474" w:rsidRPr="00B32D5F" w:rsidRDefault="00E72474" w:rsidP="00E72474">
      <w:pPr>
        <w:jc w:val="center"/>
        <w:rPr>
          <w:b/>
        </w:rPr>
      </w:pPr>
      <w:r w:rsidRPr="00B32D5F">
        <w:rPr>
          <w:b/>
        </w:rPr>
        <w:t>§ 27.</w:t>
      </w:r>
    </w:p>
    <w:p w:rsidR="00E72474" w:rsidRPr="009548F8" w:rsidRDefault="00E72474" w:rsidP="00E72474">
      <w:pPr>
        <w:numPr>
          <w:ilvl w:val="0"/>
          <w:numId w:val="18"/>
        </w:numPr>
        <w:spacing w:line="360" w:lineRule="auto"/>
        <w:jc w:val="both"/>
      </w:pPr>
      <w:r w:rsidRPr="009548F8">
        <w:t>Sprawozdanie finansowe oraz dokładne pisemne sprawozdanie z działalności Spółki powinny być sporządzone przez Zarząd w ciągu trzech miesięcy po upływie roku obrotowego i złożone Radzie Nadzorczej.</w:t>
      </w:r>
    </w:p>
    <w:p w:rsidR="00E72474" w:rsidRPr="009548F8" w:rsidRDefault="00E72474" w:rsidP="00E72474">
      <w:pPr>
        <w:numPr>
          <w:ilvl w:val="0"/>
          <w:numId w:val="18"/>
        </w:numPr>
        <w:spacing w:line="360" w:lineRule="auto"/>
        <w:jc w:val="both"/>
      </w:pPr>
      <w:r w:rsidRPr="009548F8">
        <w:t>Sprawozdanie finansowe oraz pisemne sprawozdanie z działalności Spółki, Zarząd Spółki przedstawia Walnemu Zgromadzeniu</w:t>
      </w:r>
      <w:r>
        <w:t xml:space="preserve"> </w:t>
      </w:r>
      <w:r w:rsidRPr="009548F8">
        <w:t>do zatwierdzenia wraz z opinią Rady Nadzorczej. Sprawozdanie Zarządu, sprawozdanie finansowe, wniosek Zarz</w:t>
      </w:r>
      <w:r>
        <w:t xml:space="preserve">ądu </w:t>
      </w:r>
      <w:r w:rsidRPr="009548F8">
        <w:t>co do podziału zysku lub pokrycia straty wraz z</w:t>
      </w:r>
      <w:r>
        <w:t xml:space="preserve">e sprawozdaniem Rady Nadzorczej </w:t>
      </w:r>
      <w:r w:rsidRPr="009548F8">
        <w:t>oraz opinią i raportem biegłego rewidenta będą wyd</w:t>
      </w:r>
      <w:r>
        <w:t xml:space="preserve">awane Akcjonariuszom najpóźniej </w:t>
      </w:r>
      <w:r w:rsidRPr="009548F8">
        <w:t>na 15 dni przed terminem Walnego Zgromadzenia; do wyżej wymienionych dokumentów Zarząd dołączy projekty uchwał Walnego Zgromadzenia.</w:t>
      </w:r>
    </w:p>
    <w:p w:rsidR="00E72474" w:rsidRDefault="00E72474" w:rsidP="00E72474">
      <w:pPr>
        <w:jc w:val="both"/>
      </w:pPr>
    </w:p>
    <w:p w:rsidR="00E72474" w:rsidRPr="00AE5492" w:rsidRDefault="00E72474" w:rsidP="00E72474">
      <w:pPr>
        <w:jc w:val="center"/>
        <w:rPr>
          <w:b/>
        </w:rPr>
      </w:pPr>
      <w:r w:rsidRPr="00AE5492">
        <w:rPr>
          <w:b/>
        </w:rPr>
        <w:t>§ 28.</w:t>
      </w:r>
    </w:p>
    <w:p w:rsidR="00E72474" w:rsidRPr="009548F8" w:rsidRDefault="00E72474" w:rsidP="00E72474">
      <w:pPr>
        <w:numPr>
          <w:ilvl w:val="0"/>
          <w:numId w:val="19"/>
        </w:numPr>
        <w:spacing w:line="360" w:lineRule="auto"/>
        <w:jc w:val="both"/>
      </w:pPr>
      <w:r>
        <w:t>Całość zysku netto Spółki przeznaczana jest na powiększenie kapitału zapasowego lub innych funduszy wydzielonych na finansowanie zadań statutowych.</w:t>
      </w:r>
    </w:p>
    <w:p w:rsidR="00E72474" w:rsidRPr="009548F8" w:rsidRDefault="00E72474" w:rsidP="00E72474">
      <w:pPr>
        <w:numPr>
          <w:ilvl w:val="0"/>
          <w:numId w:val="19"/>
        </w:numPr>
        <w:spacing w:line="360" w:lineRule="auto"/>
        <w:jc w:val="both"/>
      </w:pPr>
      <w:r w:rsidRPr="009548F8">
        <w:t>Zasady tworzenia i wykorzystania funduszy określają przepisy i regulaminy funduszów, uchwalone przez Walne Zgromadzenie</w:t>
      </w:r>
      <w:r>
        <w:t xml:space="preserve"> </w:t>
      </w:r>
      <w:r w:rsidRPr="009548F8">
        <w:t>oraz stosowne przepisy.</w:t>
      </w:r>
    </w:p>
    <w:p w:rsidR="00E72474" w:rsidRDefault="00E72474" w:rsidP="00E72474">
      <w:pPr>
        <w:jc w:val="both"/>
      </w:pPr>
    </w:p>
    <w:p w:rsidR="00E72474" w:rsidRPr="009548F8" w:rsidRDefault="00E72474" w:rsidP="00E72474">
      <w:pPr>
        <w:jc w:val="both"/>
      </w:pPr>
    </w:p>
    <w:p w:rsidR="00E72474" w:rsidRPr="009548F8" w:rsidRDefault="00E72474" w:rsidP="00E72474">
      <w:pPr>
        <w:jc w:val="center"/>
        <w:rPr>
          <w:b/>
        </w:rPr>
      </w:pPr>
      <w:r w:rsidRPr="009548F8">
        <w:rPr>
          <w:b/>
        </w:rPr>
        <w:t>VI. Postanowienia końcowe</w:t>
      </w:r>
      <w:r>
        <w:rPr>
          <w:b/>
        </w:rPr>
        <w:t>.</w:t>
      </w:r>
    </w:p>
    <w:p w:rsidR="00E72474" w:rsidRDefault="00E72474" w:rsidP="00E72474">
      <w:pPr>
        <w:jc w:val="center"/>
      </w:pPr>
    </w:p>
    <w:p w:rsidR="00E72474" w:rsidRPr="00B32D5F" w:rsidRDefault="00E72474" w:rsidP="00E72474">
      <w:pPr>
        <w:jc w:val="center"/>
        <w:rPr>
          <w:b/>
        </w:rPr>
      </w:pPr>
      <w:r w:rsidRPr="00B32D5F">
        <w:rPr>
          <w:b/>
        </w:rPr>
        <w:t>§ 29.</w:t>
      </w:r>
    </w:p>
    <w:p w:rsidR="00E72474" w:rsidRPr="009548F8" w:rsidRDefault="00E72474" w:rsidP="00E72474">
      <w:pPr>
        <w:spacing w:line="360" w:lineRule="auto"/>
        <w:jc w:val="both"/>
      </w:pPr>
      <w:r>
        <w:t>S</w:t>
      </w:r>
      <w:r w:rsidRPr="009548F8">
        <w:t>kreśla się.</w:t>
      </w:r>
    </w:p>
    <w:p w:rsidR="00E72474" w:rsidRDefault="00E72474" w:rsidP="00E72474">
      <w:pPr>
        <w:jc w:val="center"/>
      </w:pPr>
    </w:p>
    <w:p w:rsidR="00E72474" w:rsidRPr="00B32D5F" w:rsidRDefault="00E72474" w:rsidP="00E72474">
      <w:pPr>
        <w:jc w:val="center"/>
        <w:rPr>
          <w:b/>
        </w:rPr>
      </w:pPr>
      <w:r w:rsidRPr="00B32D5F">
        <w:rPr>
          <w:b/>
        </w:rPr>
        <w:lastRenderedPageBreak/>
        <w:t>§</w:t>
      </w:r>
      <w:r>
        <w:rPr>
          <w:b/>
        </w:rPr>
        <w:t xml:space="preserve"> </w:t>
      </w:r>
      <w:r w:rsidRPr="00B32D5F">
        <w:rPr>
          <w:b/>
        </w:rPr>
        <w:t>30.</w:t>
      </w:r>
    </w:p>
    <w:p w:rsidR="00E72474" w:rsidRPr="009548F8" w:rsidRDefault="00E72474" w:rsidP="00E72474">
      <w:pPr>
        <w:spacing w:line="360" w:lineRule="auto"/>
        <w:jc w:val="both"/>
      </w:pPr>
      <w:r w:rsidRPr="009548F8">
        <w:t>Rozwiązanie Spółki następuje po przeprowadzeniu likwidacji. Likwidację prowadzi się pod firmą Spółki z dodatkiem „w likwidacji”. Likwidatora Spółki wyznacza</w:t>
      </w:r>
      <w:r>
        <w:t xml:space="preserve"> </w:t>
      </w:r>
      <w:r w:rsidRPr="009548F8">
        <w:t>Walne Zgromadzenie.</w:t>
      </w:r>
    </w:p>
    <w:p w:rsidR="00E72474" w:rsidRDefault="00E72474" w:rsidP="00E72474">
      <w:pPr>
        <w:jc w:val="center"/>
      </w:pPr>
    </w:p>
    <w:p w:rsidR="00E72474" w:rsidRPr="00B32D5F" w:rsidRDefault="00E72474" w:rsidP="00E72474">
      <w:pPr>
        <w:jc w:val="center"/>
        <w:rPr>
          <w:b/>
        </w:rPr>
      </w:pPr>
      <w:r w:rsidRPr="00B32D5F">
        <w:rPr>
          <w:b/>
        </w:rPr>
        <w:t>§ 31.</w:t>
      </w:r>
    </w:p>
    <w:p w:rsidR="00E72474" w:rsidRPr="009548F8" w:rsidRDefault="00E72474" w:rsidP="00E72474">
      <w:pPr>
        <w:spacing w:line="360" w:lineRule="auto"/>
        <w:jc w:val="both"/>
      </w:pPr>
      <w:r w:rsidRPr="009548F8">
        <w:t xml:space="preserve">W sprawach nie unormowanych niniejszym Statutem mają zastosowanie przepisy Kodeksu Spółek </w:t>
      </w:r>
      <w:r>
        <w:t>H</w:t>
      </w:r>
      <w:r w:rsidRPr="009548F8">
        <w:t>andlowych i inne obowiązujące Spółkę akty prawne.</w:t>
      </w:r>
    </w:p>
    <w:p w:rsidR="00E72474" w:rsidRDefault="00E72474" w:rsidP="00E72474">
      <w:pPr>
        <w:jc w:val="both"/>
      </w:pPr>
    </w:p>
    <w:p w:rsidR="00E72474" w:rsidRDefault="00E72474" w:rsidP="00E72474">
      <w:pPr>
        <w:jc w:val="both"/>
      </w:pPr>
    </w:p>
    <w:p w:rsidR="00E72474" w:rsidRPr="009548F8" w:rsidRDefault="00E72474" w:rsidP="00E72474">
      <w:pPr>
        <w:jc w:val="both"/>
      </w:pPr>
    </w:p>
    <w:p w:rsidR="00E72474" w:rsidRPr="00751A37" w:rsidRDefault="00E72474" w:rsidP="00E72474">
      <w:pPr>
        <w:rPr>
          <w:b/>
          <w:color w:val="FFFFFF" w:themeColor="background1"/>
        </w:rPr>
      </w:pPr>
      <w:r w:rsidRPr="00751A37">
        <w:rPr>
          <w:b/>
          <w:color w:val="FFFFFF" w:themeColor="background1"/>
        </w:rPr>
        <w:t>Podpisy członków Rady Nadzorczej:</w:t>
      </w:r>
    </w:p>
    <w:p w:rsidR="00E72474" w:rsidRPr="00751A37" w:rsidRDefault="00E72474" w:rsidP="00E72474">
      <w:pPr>
        <w:rPr>
          <w:color w:val="FFFFFF" w:themeColor="background1"/>
        </w:rPr>
      </w:pPr>
    </w:p>
    <w:p w:rsidR="00E72474" w:rsidRPr="00751A37" w:rsidRDefault="00E72474" w:rsidP="00E72474">
      <w:pPr>
        <w:numPr>
          <w:ilvl w:val="0"/>
          <w:numId w:val="21"/>
        </w:numPr>
        <w:spacing w:line="480" w:lineRule="auto"/>
        <w:rPr>
          <w:color w:val="FFFFFF" w:themeColor="background1"/>
        </w:rPr>
      </w:pPr>
      <w:r w:rsidRPr="00751A37">
        <w:rPr>
          <w:color w:val="FFFFFF" w:themeColor="background1"/>
        </w:rPr>
        <w:t>Marek Smoczyk</w:t>
      </w:r>
      <w:r w:rsidRPr="00751A37">
        <w:rPr>
          <w:color w:val="FFFFFF" w:themeColor="background1"/>
        </w:rPr>
        <w:tab/>
      </w:r>
      <w:r w:rsidRPr="00751A37">
        <w:rPr>
          <w:color w:val="FFFFFF" w:themeColor="background1"/>
        </w:rPr>
        <w:tab/>
        <w:t>……………………………………………………………</w:t>
      </w:r>
    </w:p>
    <w:p w:rsidR="00E72474" w:rsidRPr="00751A37" w:rsidRDefault="00E72474" w:rsidP="00E72474">
      <w:pPr>
        <w:numPr>
          <w:ilvl w:val="0"/>
          <w:numId w:val="21"/>
        </w:numPr>
        <w:spacing w:line="480" w:lineRule="auto"/>
        <w:rPr>
          <w:color w:val="FFFFFF" w:themeColor="background1"/>
        </w:rPr>
      </w:pPr>
      <w:r w:rsidRPr="00751A37">
        <w:rPr>
          <w:color w:val="FFFFFF" w:themeColor="background1"/>
        </w:rPr>
        <w:t>Karol Lityński</w:t>
      </w:r>
      <w:r w:rsidRPr="00751A37">
        <w:rPr>
          <w:color w:val="FFFFFF" w:themeColor="background1"/>
        </w:rPr>
        <w:tab/>
      </w:r>
      <w:r w:rsidRPr="00751A37">
        <w:rPr>
          <w:color w:val="FFFFFF" w:themeColor="background1"/>
        </w:rPr>
        <w:tab/>
        <w:t>……………………………………………………………</w:t>
      </w:r>
    </w:p>
    <w:p w:rsidR="00E72474" w:rsidRPr="00751A37" w:rsidRDefault="00E72474" w:rsidP="00E72474">
      <w:pPr>
        <w:numPr>
          <w:ilvl w:val="0"/>
          <w:numId w:val="21"/>
        </w:numPr>
        <w:spacing w:line="480" w:lineRule="auto"/>
        <w:rPr>
          <w:color w:val="FFFFFF" w:themeColor="background1"/>
        </w:rPr>
      </w:pPr>
      <w:r w:rsidRPr="00751A37">
        <w:rPr>
          <w:color w:val="FFFFFF" w:themeColor="background1"/>
        </w:rPr>
        <w:t>Lech Jaworski</w:t>
      </w:r>
      <w:r w:rsidRPr="00751A37">
        <w:rPr>
          <w:color w:val="FFFFFF" w:themeColor="background1"/>
        </w:rPr>
        <w:tab/>
      </w:r>
      <w:r w:rsidRPr="00751A37">
        <w:rPr>
          <w:color w:val="FFFFFF" w:themeColor="background1"/>
        </w:rPr>
        <w:tab/>
      </w:r>
      <w:r w:rsidRPr="00751A37">
        <w:rPr>
          <w:color w:val="FFFFFF" w:themeColor="background1"/>
        </w:rPr>
        <w:tab/>
        <w:t>……………………………………………………………</w:t>
      </w:r>
    </w:p>
    <w:p w:rsidR="00E72474" w:rsidRPr="00751A37" w:rsidRDefault="00E72474" w:rsidP="00E72474">
      <w:pPr>
        <w:numPr>
          <w:ilvl w:val="0"/>
          <w:numId w:val="21"/>
        </w:numPr>
        <w:spacing w:line="480" w:lineRule="auto"/>
        <w:rPr>
          <w:color w:val="FFFFFF" w:themeColor="background1"/>
        </w:rPr>
      </w:pPr>
      <w:r w:rsidRPr="00751A37">
        <w:rPr>
          <w:color w:val="FFFFFF" w:themeColor="background1"/>
        </w:rPr>
        <w:t>Ewa Kossakowska</w:t>
      </w:r>
      <w:r w:rsidRPr="00751A37">
        <w:rPr>
          <w:color w:val="FFFFFF" w:themeColor="background1"/>
        </w:rPr>
        <w:tab/>
      </w:r>
      <w:r w:rsidRPr="00751A37">
        <w:rPr>
          <w:color w:val="FFFFFF" w:themeColor="background1"/>
        </w:rPr>
        <w:tab/>
        <w:t>……………………………………………………………</w:t>
      </w:r>
    </w:p>
    <w:p w:rsidR="00E72474" w:rsidRPr="00751A37" w:rsidRDefault="00E72474" w:rsidP="00E72474">
      <w:pPr>
        <w:numPr>
          <w:ilvl w:val="0"/>
          <w:numId w:val="21"/>
        </w:numPr>
        <w:spacing w:line="480" w:lineRule="auto"/>
        <w:rPr>
          <w:color w:val="FFFFFF" w:themeColor="background1"/>
        </w:rPr>
      </w:pPr>
      <w:r w:rsidRPr="00751A37">
        <w:rPr>
          <w:color w:val="FFFFFF" w:themeColor="background1"/>
        </w:rPr>
        <w:t>Bogumił Łapicz</w:t>
      </w:r>
      <w:r w:rsidRPr="00751A37">
        <w:rPr>
          <w:color w:val="FFFFFF" w:themeColor="background1"/>
        </w:rPr>
        <w:tab/>
      </w:r>
      <w:r w:rsidRPr="00751A37">
        <w:rPr>
          <w:color w:val="FFFFFF" w:themeColor="background1"/>
        </w:rPr>
        <w:tab/>
        <w:t>……………………………………………………………</w:t>
      </w:r>
    </w:p>
    <w:p w:rsidR="004617CC" w:rsidRDefault="004617CC"/>
    <w:sectPr w:rsidR="004617CC" w:rsidSect="008B424B">
      <w:pgSz w:w="11906" w:h="16838"/>
      <w:pgMar w:top="71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22D4"/>
    <w:multiLevelType w:val="hybridMultilevel"/>
    <w:tmpl w:val="804C68A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34394C"/>
    <w:multiLevelType w:val="hybridMultilevel"/>
    <w:tmpl w:val="5442E0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386A62"/>
    <w:multiLevelType w:val="hybridMultilevel"/>
    <w:tmpl w:val="FC7CD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EEA6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E68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4B1CA2"/>
    <w:multiLevelType w:val="hybridMultilevel"/>
    <w:tmpl w:val="89305EA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DE7838"/>
    <w:multiLevelType w:val="hybridMultilevel"/>
    <w:tmpl w:val="2688A1EA"/>
    <w:lvl w:ilvl="0" w:tplc="09ECDBD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A723E6"/>
    <w:multiLevelType w:val="hybridMultilevel"/>
    <w:tmpl w:val="AFA016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82F68EE"/>
    <w:multiLevelType w:val="hybridMultilevel"/>
    <w:tmpl w:val="2B663B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F7EE976"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BD16D6"/>
    <w:multiLevelType w:val="hybridMultilevel"/>
    <w:tmpl w:val="D4045D2E"/>
    <w:lvl w:ilvl="0" w:tplc="09ECDBD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9E6F45"/>
    <w:multiLevelType w:val="hybridMultilevel"/>
    <w:tmpl w:val="9DF6980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016EA5"/>
    <w:multiLevelType w:val="hybridMultilevel"/>
    <w:tmpl w:val="7F1E43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F163DA"/>
    <w:multiLevelType w:val="hybridMultilevel"/>
    <w:tmpl w:val="743465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227C19"/>
    <w:multiLevelType w:val="hybridMultilevel"/>
    <w:tmpl w:val="3A7025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0A3594"/>
    <w:multiLevelType w:val="hybridMultilevel"/>
    <w:tmpl w:val="2CA8A2F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F7EE976"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2D6B65"/>
    <w:multiLevelType w:val="hybridMultilevel"/>
    <w:tmpl w:val="F7F2B4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816889"/>
    <w:multiLevelType w:val="hybridMultilevel"/>
    <w:tmpl w:val="62A23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091192"/>
    <w:multiLevelType w:val="hybridMultilevel"/>
    <w:tmpl w:val="F290326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F7EE976"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Corbel" w:hAnsi="Corbe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E3955CA"/>
    <w:multiLevelType w:val="hybridMultilevel"/>
    <w:tmpl w:val="FE6E64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36B1AC6"/>
    <w:multiLevelType w:val="hybridMultilevel"/>
    <w:tmpl w:val="56A0AC5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AB4AED2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AB37712"/>
    <w:multiLevelType w:val="hybridMultilevel"/>
    <w:tmpl w:val="E9AAA54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356123"/>
    <w:multiLevelType w:val="hybridMultilevel"/>
    <w:tmpl w:val="76AC1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7"/>
  </w:num>
  <w:num w:numId="3">
    <w:abstractNumId w:val="6"/>
  </w:num>
  <w:num w:numId="4">
    <w:abstractNumId w:val="16"/>
  </w:num>
  <w:num w:numId="5">
    <w:abstractNumId w:val="18"/>
  </w:num>
  <w:num w:numId="6">
    <w:abstractNumId w:val="11"/>
  </w:num>
  <w:num w:numId="7">
    <w:abstractNumId w:val="8"/>
  </w:num>
  <w:num w:numId="8">
    <w:abstractNumId w:val="5"/>
  </w:num>
  <w:num w:numId="9">
    <w:abstractNumId w:val="10"/>
  </w:num>
  <w:num w:numId="10">
    <w:abstractNumId w:val="9"/>
  </w:num>
  <w:num w:numId="11">
    <w:abstractNumId w:val="4"/>
  </w:num>
  <w:num w:numId="12">
    <w:abstractNumId w:val="19"/>
  </w:num>
  <w:num w:numId="13">
    <w:abstractNumId w:val="2"/>
  </w:num>
  <w:num w:numId="14">
    <w:abstractNumId w:val="0"/>
  </w:num>
  <w:num w:numId="15">
    <w:abstractNumId w:val="12"/>
  </w:num>
  <w:num w:numId="16">
    <w:abstractNumId w:val="7"/>
  </w:num>
  <w:num w:numId="17">
    <w:abstractNumId w:val="13"/>
  </w:num>
  <w:num w:numId="18">
    <w:abstractNumId w:val="14"/>
  </w:num>
  <w:num w:numId="19">
    <w:abstractNumId w:val="1"/>
  </w:num>
  <w:num w:numId="20">
    <w:abstractNumId w:val="20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2474"/>
    <w:rsid w:val="004617CC"/>
    <w:rsid w:val="00751A37"/>
    <w:rsid w:val="00B45CA3"/>
    <w:rsid w:val="00BA690F"/>
    <w:rsid w:val="00E72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724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E72474"/>
    <w:pPr>
      <w:jc w:val="center"/>
    </w:pPr>
    <w:rPr>
      <w:b/>
      <w:sz w:val="36"/>
      <w:szCs w:val="20"/>
    </w:rPr>
  </w:style>
  <w:style w:type="character" w:customStyle="1" w:styleId="PodtytuZnak">
    <w:name w:val="Podtytuł Znak"/>
    <w:basedOn w:val="Domylnaczcionkaakapitu"/>
    <w:link w:val="Podtytu"/>
    <w:rsid w:val="00E72474"/>
    <w:rPr>
      <w:rFonts w:ascii="Times New Roman" w:eastAsia="Times New Roman" w:hAnsi="Times New Roman" w:cs="Times New Roman"/>
      <w:b/>
      <w:sz w:val="36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2104</Words>
  <Characters>12630</Characters>
  <Application>Microsoft Office Word</Application>
  <DocSecurity>0</DocSecurity>
  <Lines>105</Lines>
  <Paragraphs>29</Paragraphs>
  <ScaleCrop>false</ScaleCrop>
  <Company/>
  <LinksUpToDate>false</LinksUpToDate>
  <CharactersWithSpaces>14705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A.Kozłowska</dc:creator>
  <cp:lastModifiedBy>A.Kozłowska</cp:lastModifiedBy>
  <cp:revision>3</cp:revision>
  <dcterms:created xsi:type="dcterms:W3CDTF">2010-07-16T06:50:00Z</dcterms:created>
  <dcterms:modified xsi:type="dcterms:W3CDTF">2010-10-07T12:11:00Z</dcterms:modified>
</cp:coreProperties>
</file>