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1B7A28" w:rsidRDefault="00437D33" w:rsidP="00437D33">
      <w:pPr>
        <w:pStyle w:val="Akapitzlist"/>
      </w:pPr>
    </w:p>
    <w:tbl>
      <w:tblPr>
        <w:tblW w:w="12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3449"/>
        <w:gridCol w:w="2520"/>
      </w:tblGrid>
      <w:tr w:rsidR="006D5C46" w14:paraId="25B3BD15" w14:textId="77777777" w:rsidTr="00791535">
        <w:tc>
          <w:tcPr>
            <w:tcW w:w="6120" w:type="dxa"/>
            <w:hideMark/>
          </w:tcPr>
          <w:p w14:paraId="75A73A7A" w14:textId="77777777" w:rsidR="006D5C46" w:rsidRDefault="006D5C46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  <w:hideMark/>
          </w:tcPr>
          <w:p w14:paraId="2B7B5B20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36639765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3D7477F2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38283523" w14:textId="77777777" w:rsidR="00405DC5" w:rsidRPr="00C012F2" w:rsidRDefault="00405DC5" w:rsidP="00CB5408">
            <w:r w:rsidRPr="00C012F2">
              <w:rPr>
                <w:b/>
                <w:bCs/>
              </w:rPr>
              <w:t>Łączna wartość zamówienia (cena jednostkowa x 250 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69CE754" w14:textId="77777777" w:rsidR="00405DC5" w:rsidRDefault="00405DC5" w:rsidP="00405DC5">
      <w:pPr>
        <w:spacing w:after="0" w:line="240" w:lineRule="auto"/>
        <w:rPr>
          <w:sz w:val="18"/>
          <w:szCs w:val="18"/>
        </w:rPr>
      </w:pPr>
    </w:p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7BC8873A" w14:textId="4F40C808" w:rsidR="00437D33" w:rsidRPr="00FB3C0C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  <w:r w:rsidR="00FB5B71"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Pr="00FB3C0C">
        <w:rPr>
          <w:rFonts w:asciiTheme="minorHAnsi" w:hAnsiTheme="minorHAnsi" w:cs="Calibri"/>
          <w:b/>
        </w:rPr>
        <w:t>dni</w:t>
      </w:r>
      <w:r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W przypadku uznania niniejszej oferty za najk</w:t>
      </w:r>
      <w:bookmarkStart w:id="1" w:name="_GoBack"/>
      <w:bookmarkEnd w:id="1"/>
      <w:r w:rsidRPr="001B7A28">
        <w:rPr>
          <w:rFonts w:asciiTheme="minorHAnsi" w:hAnsiTheme="minorHAnsi" w:cs="Calibri"/>
        </w:rPr>
        <w:t xml:space="preserve">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0C5F2546" w14:textId="77777777" w:rsidR="00C2115B" w:rsidRDefault="00C2115B" w:rsidP="00C2115B">
      <w:pPr>
        <w:pStyle w:val="Akapitzlist"/>
        <w:spacing w:after="0" w:line="240" w:lineRule="auto"/>
        <w:ind w:left="360"/>
        <w:rPr>
          <w:rFonts w:cs="Calibri"/>
          <w:b/>
        </w:rPr>
      </w:pPr>
    </w:p>
    <w:p w14:paraId="21A4B134" w14:textId="77777777" w:rsidR="00C2115B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4052CE8F" w14:textId="63C19F02" w:rsidR="00C2115B" w:rsidRPr="00C2115B" w:rsidRDefault="00C2115B" w:rsidP="00C2115B">
      <w:pPr>
        <w:pStyle w:val="Akapitzlist"/>
        <w:numPr>
          <w:ilvl w:val="1"/>
          <w:numId w:val="7"/>
        </w:numPr>
        <w:suppressAutoHyphens/>
        <w:spacing w:before="60" w:after="60" w:line="240" w:lineRule="auto"/>
        <w:jc w:val="both"/>
        <w:rPr>
          <w:rFonts w:cs="Calibri"/>
        </w:rPr>
      </w:pPr>
      <w:r w:rsidRPr="00C2115B">
        <w:rPr>
          <w:rFonts w:cs="Calibri"/>
        </w:rPr>
        <w:t xml:space="preserve">Na podstawie art. 8 ust. 3 ustawy z dnia 29 stycznia 2004 r. Prawo zamówień publicznych (tekst jednolity Dz. U. z 2017 poz. 1579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2115B">
        <w:rPr>
          <w:rFonts w:cs="Calibri"/>
          <w:b/>
          <w:i/>
        </w:rPr>
        <w:t>(niepotrzebne skreślić)</w:t>
      </w:r>
      <w:r w:rsidRPr="00C2115B">
        <w:rPr>
          <w:rFonts w:cs="Calibri"/>
        </w:rPr>
        <w:t>:</w:t>
      </w:r>
    </w:p>
    <w:p w14:paraId="43CB1B9E" w14:textId="77777777" w:rsidR="00C2115B" w:rsidRPr="006E19F6" w:rsidRDefault="00C2115B" w:rsidP="00C2115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C2115B" w:rsidRPr="006E19F6" w14:paraId="1FFD4CBA" w14:textId="77777777" w:rsidTr="00826312">
        <w:trPr>
          <w:cantSplit/>
          <w:trHeight w:val="360"/>
        </w:trPr>
        <w:tc>
          <w:tcPr>
            <w:tcW w:w="491" w:type="dxa"/>
            <w:vMerge w:val="restart"/>
          </w:tcPr>
          <w:p w14:paraId="61EF43C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909" w:type="dxa"/>
            <w:vMerge w:val="restart"/>
          </w:tcPr>
          <w:p w14:paraId="330913A6" w14:textId="77777777" w:rsidR="00C2115B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7E438AA9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02B80EA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C2115B" w:rsidRPr="006E19F6" w14:paraId="16945272" w14:textId="77777777" w:rsidTr="00826312">
        <w:trPr>
          <w:cantSplit/>
          <w:trHeight w:val="324"/>
        </w:trPr>
        <w:tc>
          <w:tcPr>
            <w:tcW w:w="491" w:type="dxa"/>
            <w:vMerge/>
          </w:tcPr>
          <w:p w14:paraId="53754C7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56046C97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C6CF80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20131188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2115B" w:rsidRPr="006E19F6" w14:paraId="41C4F3D6" w14:textId="77777777" w:rsidTr="00826312">
        <w:trPr>
          <w:cantSplit/>
        </w:trPr>
        <w:tc>
          <w:tcPr>
            <w:tcW w:w="491" w:type="dxa"/>
          </w:tcPr>
          <w:p w14:paraId="532BA732" w14:textId="77777777" w:rsidR="00C2115B" w:rsidRPr="006E19F6" w:rsidRDefault="00C2115B" w:rsidP="00C2115B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CBA0374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7234E43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07E2101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2115B" w:rsidRPr="006E19F6" w14:paraId="5E18C2B6" w14:textId="77777777" w:rsidTr="00826312">
        <w:trPr>
          <w:cantSplit/>
        </w:trPr>
        <w:tc>
          <w:tcPr>
            <w:tcW w:w="491" w:type="dxa"/>
          </w:tcPr>
          <w:p w14:paraId="3BCB35BB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14:paraId="7DD90A5E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6FA446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7FDC919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B0956C6" w14:textId="77777777" w:rsidR="00C2115B" w:rsidRPr="001B4B40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7496C93E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D062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06253" w16cid:durableId="1E9AB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349F" w14:textId="77777777" w:rsidR="00574C26" w:rsidRDefault="00574C26" w:rsidP="00307B68">
      <w:pPr>
        <w:spacing w:after="0" w:line="240" w:lineRule="auto"/>
      </w:pPr>
      <w:r>
        <w:separator/>
      </w:r>
    </w:p>
  </w:endnote>
  <w:endnote w:type="continuationSeparator" w:id="0">
    <w:p w14:paraId="0CB4707B" w14:textId="77777777" w:rsidR="00574C26" w:rsidRDefault="00574C2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A447" w14:textId="77777777" w:rsidR="00574C26" w:rsidRDefault="00574C26" w:rsidP="00307B68">
      <w:pPr>
        <w:spacing w:after="0" w:line="240" w:lineRule="auto"/>
      </w:pPr>
      <w:r>
        <w:separator/>
      </w:r>
    </w:p>
  </w:footnote>
  <w:footnote w:type="continuationSeparator" w:id="0">
    <w:p w14:paraId="1E855856" w14:textId="77777777" w:rsidR="00574C26" w:rsidRDefault="00574C2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kmiec">
    <w15:presenceInfo w15:providerId="None" w15:userId="b.km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2602B"/>
    <w:rsid w:val="00332023"/>
    <w:rsid w:val="00375ABE"/>
    <w:rsid w:val="003836CC"/>
    <w:rsid w:val="003A51CC"/>
    <w:rsid w:val="003C6BAA"/>
    <w:rsid w:val="00405DC5"/>
    <w:rsid w:val="00437D33"/>
    <w:rsid w:val="00501B2A"/>
    <w:rsid w:val="00545E5B"/>
    <w:rsid w:val="00574C26"/>
    <w:rsid w:val="005B25F8"/>
    <w:rsid w:val="006721EF"/>
    <w:rsid w:val="006D5C46"/>
    <w:rsid w:val="006F5E58"/>
    <w:rsid w:val="0071075F"/>
    <w:rsid w:val="00730B81"/>
    <w:rsid w:val="00755AFE"/>
    <w:rsid w:val="00766BF7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542E3"/>
    <w:rsid w:val="00A56D4F"/>
    <w:rsid w:val="00AB020E"/>
    <w:rsid w:val="00AE4726"/>
    <w:rsid w:val="00B40901"/>
    <w:rsid w:val="00B44A1F"/>
    <w:rsid w:val="00BC1C1D"/>
    <w:rsid w:val="00C012F2"/>
    <w:rsid w:val="00C2115B"/>
    <w:rsid w:val="00C25E22"/>
    <w:rsid w:val="00C4145B"/>
    <w:rsid w:val="00C94352"/>
    <w:rsid w:val="00CC2B02"/>
    <w:rsid w:val="00CF0895"/>
    <w:rsid w:val="00D10822"/>
    <w:rsid w:val="00D13098"/>
    <w:rsid w:val="00EB00F2"/>
    <w:rsid w:val="00EC14B2"/>
    <w:rsid w:val="00F1559D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04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B424-5AF9-43C8-B79C-9FDED46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dcterms:created xsi:type="dcterms:W3CDTF">2018-05-17T06:28:00Z</dcterms:created>
  <dcterms:modified xsi:type="dcterms:W3CDTF">2018-05-17T06:28:00Z</dcterms:modified>
</cp:coreProperties>
</file>