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A13" w:rsidRPr="00FA6A13" w:rsidRDefault="00FA6A13" w:rsidP="00FA6A13">
      <w:pPr>
        <w:spacing w:after="24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t xml:space="preserve">Ogłoszenie nr 606594-N-2018 z dnia 2018-08-21 r. </w:t>
      </w:r>
    </w:p>
    <w:p w:rsidR="00FA6A13" w:rsidRPr="00FA6A13" w:rsidRDefault="00FA6A13" w:rsidP="00FA6A13">
      <w:pPr>
        <w:spacing w:after="0" w:line="240" w:lineRule="auto"/>
        <w:jc w:val="center"/>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t>Toruńska Agencja Rozwoju Regionalnego S.A.: Kompleksowa dostawa energii elektrycznej (sprzedaż i usługa dystrybucji)</w:t>
      </w:r>
      <w:r w:rsidRPr="00FA6A13">
        <w:rPr>
          <w:rFonts w:ascii="Times New Roman" w:eastAsia="Times New Roman" w:hAnsi="Times New Roman" w:cs="Times New Roman"/>
          <w:sz w:val="24"/>
          <w:szCs w:val="24"/>
          <w:lang w:eastAsia="pl-PL"/>
        </w:rPr>
        <w:br/>
        <w:t xml:space="preserve">OGŁOSZENIE O ZAMÓWIENIU - Dostawy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b/>
          <w:bCs/>
          <w:sz w:val="24"/>
          <w:szCs w:val="24"/>
          <w:lang w:eastAsia="pl-PL"/>
        </w:rPr>
        <w:t>Zamieszczanie ogłoszenia:</w:t>
      </w:r>
      <w:r w:rsidRPr="00FA6A13">
        <w:rPr>
          <w:rFonts w:ascii="Times New Roman" w:eastAsia="Times New Roman" w:hAnsi="Times New Roman" w:cs="Times New Roman"/>
          <w:sz w:val="24"/>
          <w:szCs w:val="24"/>
          <w:lang w:eastAsia="pl-PL"/>
        </w:rPr>
        <w:t xml:space="preserve"> Zamieszczanie obowiązkowe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b/>
          <w:bCs/>
          <w:sz w:val="24"/>
          <w:szCs w:val="24"/>
          <w:lang w:eastAsia="pl-PL"/>
        </w:rPr>
        <w:t>Ogłoszenie dotyczy:</w:t>
      </w:r>
      <w:r w:rsidRPr="00FA6A13">
        <w:rPr>
          <w:rFonts w:ascii="Times New Roman" w:eastAsia="Times New Roman" w:hAnsi="Times New Roman" w:cs="Times New Roman"/>
          <w:sz w:val="24"/>
          <w:szCs w:val="24"/>
          <w:lang w:eastAsia="pl-PL"/>
        </w:rPr>
        <w:t xml:space="preserve"> Zamówienia publicznego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t xml:space="preserve">Tak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Nazwa projektu lub programu</w:t>
      </w:r>
      <w:r w:rsidRPr="00FA6A13">
        <w:rPr>
          <w:rFonts w:ascii="Times New Roman" w:eastAsia="Times New Roman" w:hAnsi="Times New Roman" w:cs="Times New Roman"/>
          <w:sz w:val="24"/>
          <w:szCs w:val="24"/>
          <w:lang w:eastAsia="pl-PL"/>
        </w:rPr>
        <w:t xml:space="preserve"> </w:t>
      </w:r>
      <w:r w:rsidRPr="00FA6A13">
        <w:rPr>
          <w:rFonts w:ascii="Times New Roman" w:eastAsia="Times New Roman" w:hAnsi="Times New Roman" w:cs="Times New Roman"/>
          <w:sz w:val="24"/>
          <w:szCs w:val="24"/>
          <w:lang w:eastAsia="pl-PL"/>
        </w:rPr>
        <w:br/>
        <w:t xml:space="preserve">Horyzont 2020, RPO W-KP; </w:t>
      </w:r>
      <w:proofErr w:type="spellStart"/>
      <w:r w:rsidRPr="00FA6A13">
        <w:rPr>
          <w:rFonts w:ascii="Times New Roman" w:eastAsia="Times New Roman" w:hAnsi="Times New Roman" w:cs="Times New Roman"/>
          <w:sz w:val="24"/>
          <w:szCs w:val="24"/>
          <w:lang w:eastAsia="pl-PL"/>
        </w:rPr>
        <w:t>Europen</w:t>
      </w:r>
      <w:proofErr w:type="spellEnd"/>
      <w:r w:rsidRPr="00FA6A13">
        <w:rPr>
          <w:rFonts w:ascii="Times New Roman" w:eastAsia="Times New Roman" w:hAnsi="Times New Roman" w:cs="Times New Roman"/>
          <w:sz w:val="24"/>
          <w:szCs w:val="24"/>
          <w:lang w:eastAsia="pl-PL"/>
        </w:rPr>
        <w:t xml:space="preserve"> Enterprise Network; EFRR, COSME.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t xml:space="preserve">Nie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FA6A13">
        <w:rPr>
          <w:rFonts w:ascii="Times New Roman" w:eastAsia="Times New Roman" w:hAnsi="Times New Roman" w:cs="Times New Roman"/>
          <w:sz w:val="24"/>
          <w:szCs w:val="24"/>
          <w:lang w:eastAsia="pl-PL"/>
        </w:rPr>
        <w:br/>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u w:val="single"/>
          <w:lang w:eastAsia="pl-PL"/>
        </w:rPr>
        <w:t>SEKCJA I: ZAMAWIAJĄCY</w:t>
      </w:r>
      <w:r w:rsidRPr="00FA6A13">
        <w:rPr>
          <w:rFonts w:ascii="Times New Roman" w:eastAsia="Times New Roman" w:hAnsi="Times New Roman" w:cs="Times New Roman"/>
          <w:sz w:val="24"/>
          <w:szCs w:val="24"/>
          <w:lang w:eastAsia="pl-PL"/>
        </w:rPr>
        <w:t xml:space="preserve">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b/>
          <w:bCs/>
          <w:sz w:val="24"/>
          <w:szCs w:val="24"/>
          <w:lang w:eastAsia="pl-PL"/>
        </w:rPr>
        <w:t xml:space="preserve">Postępowanie przeprowadza centralny zamawiający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t xml:space="preserve">Nie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t xml:space="preserve">Nie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b/>
          <w:bCs/>
          <w:sz w:val="24"/>
          <w:szCs w:val="24"/>
          <w:lang w:eastAsia="pl-PL"/>
        </w:rPr>
        <w:t>Informacje na temat podmiotu któremu zamawiający powierzył/powierzyli prowadzenie postępowania:</w:t>
      </w:r>
      <w:r w:rsidRPr="00FA6A13">
        <w:rPr>
          <w:rFonts w:ascii="Times New Roman" w:eastAsia="Times New Roman" w:hAnsi="Times New Roman" w:cs="Times New Roman"/>
          <w:sz w:val="24"/>
          <w:szCs w:val="24"/>
          <w:lang w:eastAsia="pl-PL"/>
        </w:rPr>
        <w:t xml:space="preserve">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Postępowanie jest przeprowadzane wspólnie przez zamawiających</w:t>
      </w:r>
      <w:r w:rsidRPr="00FA6A13">
        <w:rPr>
          <w:rFonts w:ascii="Times New Roman" w:eastAsia="Times New Roman" w:hAnsi="Times New Roman" w:cs="Times New Roman"/>
          <w:sz w:val="24"/>
          <w:szCs w:val="24"/>
          <w:lang w:eastAsia="pl-PL"/>
        </w:rPr>
        <w:t xml:space="preserve">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t xml:space="preserve">Nie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t xml:space="preserve">Nie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A6A13">
        <w:rPr>
          <w:rFonts w:ascii="Times New Roman" w:eastAsia="Times New Roman" w:hAnsi="Times New Roman" w:cs="Times New Roman"/>
          <w:sz w:val="24"/>
          <w:szCs w:val="24"/>
          <w:lang w:eastAsia="pl-PL"/>
        </w:rPr>
        <w:t xml:space="preserve">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Informacje dodatkowe:</w:t>
      </w:r>
      <w:r w:rsidRPr="00FA6A13">
        <w:rPr>
          <w:rFonts w:ascii="Times New Roman" w:eastAsia="Times New Roman" w:hAnsi="Times New Roman" w:cs="Times New Roman"/>
          <w:sz w:val="24"/>
          <w:szCs w:val="24"/>
          <w:lang w:eastAsia="pl-PL"/>
        </w:rPr>
        <w:t xml:space="preserve">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b/>
          <w:bCs/>
          <w:sz w:val="24"/>
          <w:szCs w:val="24"/>
          <w:lang w:eastAsia="pl-PL"/>
        </w:rPr>
        <w:t xml:space="preserve">I. 1) NAZWA I ADRES: </w:t>
      </w:r>
      <w:r w:rsidRPr="00FA6A13">
        <w:rPr>
          <w:rFonts w:ascii="Times New Roman" w:eastAsia="Times New Roman" w:hAnsi="Times New Roman" w:cs="Times New Roman"/>
          <w:sz w:val="24"/>
          <w:szCs w:val="24"/>
          <w:lang w:eastAsia="pl-PL"/>
        </w:rPr>
        <w:t xml:space="preserve">Toruńska Agencja Rozwoju Regionalnego S.A., krajowy numer identyfikacyjny 87030004000000, ul. ul. Włocławska  167 , 87-100   Toruń, woj. kujawsko-pomorskie, państwo Polska, tel. 056 6210421 w. 23, 25, e-mail kmiec@tarr.org.pl, </w:t>
      </w:r>
      <w:r w:rsidRPr="00FA6A13">
        <w:rPr>
          <w:rFonts w:ascii="Times New Roman" w:eastAsia="Times New Roman" w:hAnsi="Times New Roman" w:cs="Times New Roman"/>
          <w:sz w:val="24"/>
          <w:szCs w:val="24"/>
          <w:lang w:eastAsia="pl-PL"/>
        </w:rPr>
        <w:lastRenderedPageBreak/>
        <w:t xml:space="preserve">piontek@tarr.org.pl, faks . </w:t>
      </w:r>
      <w:r w:rsidRPr="00FA6A13">
        <w:rPr>
          <w:rFonts w:ascii="Times New Roman" w:eastAsia="Times New Roman" w:hAnsi="Times New Roman" w:cs="Times New Roman"/>
          <w:sz w:val="24"/>
          <w:szCs w:val="24"/>
          <w:lang w:eastAsia="pl-PL"/>
        </w:rPr>
        <w:br/>
        <w:t xml:space="preserve">Adres strony internetowej (URL): www.bip.tarr.org.pl </w:t>
      </w:r>
      <w:r w:rsidRPr="00FA6A13">
        <w:rPr>
          <w:rFonts w:ascii="Times New Roman" w:eastAsia="Times New Roman" w:hAnsi="Times New Roman" w:cs="Times New Roman"/>
          <w:sz w:val="24"/>
          <w:szCs w:val="24"/>
          <w:lang w:eastAsia="pl-PL"/>
        </w:rPr>
        <w:br/>
        <w:t xml:space="preserve">Adres profilu nabywcy: </w:t>
      </w:r>
      <w:r w:rsidRPr="00FA6A1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b/>
          <w:bCs/>
          <w:sz w:val="24"/>
          <w:szCs w:val="24"/>
          <w:lang w:eastAsia="pl-PL"/>
        </w:rPr>
        <w:t xml:space="preserve">I. 2) RODZAJ ZAMAWIAJĄCEGO: </w:t>
      </w:r>
      <w:r w:rsidRPr="00FA6A13">
        <w:rPr>
          <w:rFonts w:ascii="Times New Roman" w:eastAsia="Times New Roman" w:hAnsi="Times New Roman" w:cs="Times New Roman"/>
          <w:sz w:val="24"/>
          <w:szCs w:val="24"/>
          <w:lang w:eastAsia="pl-PL"/>
        </w:rPr>
        <w:t xml:space="preserve">Podmiot prawa publicznego </w:t>
      </w:r>
      <w:r w:rsidRPr="00FA6A13">
        <w:rPr>
          <w:rFonts w:ascii="Times New Roman" w:eastAsia="Times New Roman" w:hAnsi="Times New Roman" w:cs="Times New Roman"/>
          <w:sz w:val="24"/>
          <w:szCs w:val="24"/>
          <w:lang w:eastAsia="pl-PL"/>
        </w:rPr>
        <w:br/>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b/>
          <w:bCs/>
          <w:sz w:val="24"/>
          <w:szCs w:val="24"/>
          <w:lang w:eastAsia="pl-PL"/>
        </w:rPr>
        <w:t xml:space="preserve">I.3) WSPÓLNE UDZIELANIE ZAMÓWIENIA </w:t>
      </w:r>
      <w:r w:rsidRPr="00FA6A13">
        <w:rPr>
          <w:rFonts w:ascii="Times New Roman" w:eastAsia="Times New Roman" w:hAnsi="Times New Roman" w:cs="Times New Roman"/>
          <w:b/>
          <w:bCs/>
          <w:i/>
          <w:iCs/>
          <w:sz w:val="24"/>
          <w:szCs w:val="24"/>
          <w:lang w:eastAsia="pl-PL"/>
        </w:rPr>
        <w:t>(jeżeli dotyczy)</w:t>
      </w:r>
      <w:r w:rsidRPr="00FA6A13">
        <w:rPr>
          <w:rFonts w:ascii="Times New Roman" w:eastAsia="Times New Roman" w:hAnsi="Times New Roman" w:cs="Times New Roman"/>
          <w:b/>
          <w:bCs/>
          <w:sz w:val="24"/>
          <w:szCs w:val="24"/>
          <w:lang w:eastAsia="pl-PL"/>
        </w:rPr>
        <w:t xml:space="preserve">: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A6A13">
        <w:rPr>
          <w:rFonts w:ascii="Times New Roman" w:eastAsia="Times New Roman" w:hAnsi="Times New Roman" w:cs="Times New Roman"/>
          <w:sz w:val="24"/>
          <w:szCs w:val="24"/>
          <w:lang w:eastAsia="pl-PL"/>
        </w:rPr>
        <w:br/>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b/>
          <w:bCs/>
          <w:sz w:val="24"/>
          <w:szCs w:val="24"/>
          <w:lang w:eastAsia="pl-PL"/>
        </w:rPr>
        <w:t xml:space="preserve">I.4) KOMUNIKACJA: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A6A13">
        <w:rPr>
          <w:rFonts w:ascii="Times New Roman" w:eastAsia="Times New Roman" w:hAnsi="Times New Roman" w:cs="Times New Roman"/>
          <w:sz w:val="24"/>
          <w:szCs w:val="24"/>
          <w:lang w:eastAsia="pl-PL"/>
        </w:rPr>
        <w:t xml:space="preserve">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t xml:space="preserve">Tak </w:t>
      </w:r>
      <w:r w:rsidRPr="00FA6A13">
        <w:rPr>
          <w:rFonts w:ascii="Times New Roman" w:eastAsia="Times New Roman" w:hAnsi="Times New Roman" w:cs="Times New Roman"/>
          <w:sz w:val="24"/>
          <w:szCs w:val="24"/>
          <w:lang w:eastAsia="pl-PL"/>
        </w:rPr>
        <w:br/>
        <w:t xml:space="preserve">www.bip.tarr.org.pl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t xml:space="preserve">Tak </w:t>
      </w:r>
      <w:r w:rsidRPr="00FA6A13">
        <w:rPr>
          <w:rFonts w:ascii="Times New Roman" w:eastAsia="Times New Roman" w:hAnsi="Times New Roman" w:cs="Times New Roman"/>
          <w:sz w:val="24"/>
          <w:szCs w:val="24"/>
          <w:lang w:eastAsia="pl-PL"/>
        </w:rPr>
        <w:br/>
        <w:t xml:space="preserve">www.bip.tarr.org.pl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t xml:space="preserve">Nie </w:t>
      </w:r>
      <w:r w:rsidRPr="00FA6A13">
        <w:rPr>
          <w:rFonts w:ascii="Times New Roman" w:eastAsia="Times New Roman" w:hAnsi="Times New Roman" w:cs="Times New Roman"/>
          <w:sz w:val="24"/>
          <w:szCs w:val="24"/>
          <w:lang w:eastAsia="pl-PL"/>
        </w:rPr>
        <w:br/>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Oferty lub wnioski o dopuszczenie do udziału w postępowaniu należy przesyłać:</w:t>
      </w:r>
      <w:r w:rsidRPr="00FA6A13">
        <w:rPr>
          <w:rFonts w:ascii="Times New Roman" w:eastAsia="Times New Roman" w:hAnsi="Times New Roman" w:cs="Times New Roman"/>
          <w:sz w:val="24"/>
          <w:szCs w:val="24"/>
          <w:lang w:eastAsia="pl-PL"/>
        </w:rPr>
        <w:t xml:space="preserve">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Elektronicznie</w:t>
      </w:r>
      <w:r w:rsidRPr="00FA6A13">
        <w:rPr>
          <w:rFonts w:ascii="Times New Roman" w:eastAsia="Times New Roman" w:hAnsi="Times New Roman" w:cs="Times New Roman"/>
          <w:sz w:val="24"/>
          <w:szCs w:val="24"/>
          <w:lang w:eastAsia="pl-PL"/>
        </w:rPr>
        <w:t xml:space="preserve">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t xml:space="preserve">Nie </w:t>
      </w:r>
      <w:r w:rsidRPr="00FA6A13">
        <w:rPr>
          <w:rFonts w:ascii="Times New Roman" w:eastAsia="Times New Roman" w:hAnsi="Times New Roman" w:cs="Times New Roman"/>
          <w:sz w:val="24"/>
          <w:szCs w:val="24"/>
          <w:lang w:eastAsia="pl-PL"/>
        </w:rPr>
        <w:br/>
        <w:t xml:space="preserve">adres </w:t>
      </w:r>
      <w:r w:rsidRPr="00FA6A13">
        <w:rPr>
          <w:rFonts w:ascii="Times New Roman" w:eastAsia="Times New Roman" w:hAnsi="Times New Roman" w:cs="Times New Roman"/>
          <w:sz w:val="24"/>
          <w:szCs w:val="24"/>
          <w:lang w:eastAsia="pl-PL"/>
        </w:rPr>
        <w:br/>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A6A13">
        <w:rPr>
          <w:rFonts w:ascii="Times New Roman" w:eastAsia="Times New Roman" w:hAnsi="Times New Roman" w:cs="Times New Roman"/>
          <w:sz w:val="24"/>
          <w:szCs w:val="24"/>
          <w:lang w:eastAsia="pl-PL"/>
        </w:rPr>
        <w:t xml:space="preserve"> </w:t>
      </w:r>
      <w:r w:rsidRPr="00FA6A13">
        <w:rPr>
          <w:rFonts w:ascii="Times New Roman" w:eastAsia="Times New Roman" w:hAnsi="Times New Roman" w:cs="Times New Roman"/>
          <w:sz w:val="24"/>
          <w:szCs w:val="24"/>
          <w:lang w:eastAsia="pl-PL"/>
        </w:rPr>
        <w:br/>
        <w:t xml:space="preserve">Nie </w:t>
      </w:r>
      <w:r w:rsidRPr="00FA6A13">
        <w:rPr>
          <w:rFonts w:ascii="Times New Roman" w:eastAsia="Times New Roman" w:hAnsi="Times New Roman" w:cs="Times New Roman"/>
          <w:sz w:val="24"/>
          <w:szCs w:val="24"/>
          <w:lang w:eastAsia="pl-PL"/>
        </w:rPr>
        <w:br/>
        <w:t xml:space="preserve">Inny sposób: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A6A13">
        <w:rPr>
          <w:rFonts w:ascii="Times New Roman" w:eastAsia="Times New Roman" w:hAnsi="Times New Roman" w:cs="Times New Roman"/>
          <w:sz w:val="24"/>
          <w:szCs w:val="24"/>
          <w:lang w:eastAsia="pl-PL"/>
        </w:rPr>
        <w:t xml:space="preserve"> </w:t>
      </w:r>
      <w:r w:rsidRPr="00FA6A13">
        <w:rPr>
          <w:rFonts w:ascii="Times New Roman" w:eastAsia="Times New Roman" w:hAnsi="Times New Roman" w:cs="Times New Roman"/>
          <w:sz w:val="24"/>
          <w:szCs w:val="24"/>
          <w:lang w:eastAsia="pl-PL"/>
        </w:rPr>
        <w:br/>
        <w:t xml:space="preserve">Tak </w:t>
      </w:r>
      <w:r w:rsidRPr="00FA6A13">
        <w:rPr>
          <w:rFonts w:ascii="Times New Roman" w:eastAsia="Times New Roman" w:hAnsi="Times New Roman" w:cs="Times New Roman"/>
          <w:sz w:val="24"/>
          <w:szCs w:val="24"/>
          <w:lang w:eastAsia="pl-PL"/>
        </w:rPr>
        <w:br/>
        <w:t xml:space="preserve">Inny sposób: </w:t>
      </w:r>
      <w:r w:rsidRPr="00FA6A13">
        <w:rPr>
          <w:rFonts w:ascii="Times New Roman" w:eastAsia="Times New Roman" w:hAnsi="Times New Roman" w:cs="Times New Roman"/>
          <w:sz w:val="24"/>
          <w:szCs w:val="24"/>
          <w:lang w:eastAsia="pl-PL"/>
        </w:rPr>
        <w:br/>
        <w:t xml:space="preserve">W formie pisemnej pocztą, kurierem lub osobiście </w:t>
      </w:r>
      <w:r w:rsidRPr="00FA6A13">
        <w:rPr>
          <w:rFonts w:ascii="Times New Roman" w:eastAsia="Times New Roman" w:hAnsi="Times New Roman" w:cs="Times New Roman"/>
          <w:sz w:val="24"/>
          <w:szCs w:val="24"/>
          <w:lang w:eastAsia="pl-PL"/>
        </w:rPr>
        <w:br/>
        <w:t xml:space="preserve">Adres: </w:t>
      </w:r>
      <w:r w:rsidRPr="00FA6A13">
        <w:rPr>
          <w:rFonts w:ascii="Times New Roman" w:eastAsia="Times New Roman" w:hAnsi="Times New Roman" w:cs="Times New Roman"/>
          <w:sz w:val="24"/>
          <w:szCs w:val="24"/>
          <w:lang w:eastAsia="pl-PL"/>
        </w:rPr>
        <w:br/>
        <w:t xml:space="preserve">Toruńska Agencja Rozwoju Regionalnego S.A., ul. Włocławska 167, 87-100 Toruń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lastRenderedPageBreak/>
        <w:br/>
      </w:r>
      <w:r w:rsidRPr="00FA6A1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A6A13">
        <w:rPr>
          <w:rFonts w:ascii="Times New Roman" w:eastAsia="Times New Roman" w:hAnsi="Times New Roman" w:cs="Times New Roman"/>
          <w:sz w:val="24"/>
          <w:szCs w:val="24"/>
          <w:lang w:eastAsia="pl-PL"/>
        </w:rPr>
        <w:t xml:space="preserve">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t xml:space="preserve">Nie </w:t>
      </w:r>
      <w:r w:rsidRPr="00FA6A1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A6A13">
        <w:rPr>
          <w:rFonts w:ascii="Times New Roman" w:eastAsia="Times New Roman" w:hAnsi="Times New Roman" w:cs="Times New Roman"/>
          <w:sz w:val="24"/>
          <w:szCs w:val="24"/>
          <w:lang w:eastAsia="pl-PL"/>
        </w:rPr>
        <w:br/>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u w:val="single"/>
          <w:lang w:eastAsia="pl-PL"/>
        </w:rPr>
        <w:t xml:space="preserve">SEKCJA II: PRZEDMIOT ZAMÓWIENIA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 xml:space="preserve">II.1) Nazwa nadana zamówieniu przez zamawiającego: </w:t>
      </w:r>
      <w:r w:rsidRPr="00FA6A13">
        <w:rPr>
          <w:rFonts w:ascii="Times New Roman" w:eastAsia="Times New Roman" w:hAnsi="Times New Roman" w:cs="Times New Roman"/>
          <w:sz w:val="24"/>
          <w:szCs w:val="24"/>
          <w:lang w:eastAsia="pl-PL"/>
        </w:rPr>
        <w:t xml:space="preserve">Kompleksowa dostawa energii elektrycznej (sprzedaż i usługa dystrybucji)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 xml:space="preserve">Numer referencyjny: </w:t>
      </w:r>
      <w:r w:rsidRPr="00FA6A13">
        <w:rPr>
          <w:rFonts w:ascii="Times New Roman" w:eastAsia="Times New Roman" w:hAnsi="Times New Roman" w:cs="Times New Roman"/>
          <w:sz w:val="24"/>
          <w:szCs w:val="24"/>
          <w:lang w:eastAsia="pl-PL"/>
        </w:rPr>
        <w:t xml:space="preserve">TARRSA/EE/1/2018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A6A13" w:rsidRPr="00FA6A13" w:rsidRDefault="00FA6A13" w:rsidP="00FA6A13">
      <w:pPr>
        <w:spacing w:after="0" w:line="240" w:lineRule="auto"/>
        <w:jc w:val="both"/>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t xml:space="preserve">Nie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 xml:space="preserve">II.2) Rodzaj zamówienia: </w:t>
      </w:r>
      <w:r w:rsidRPr="00FA6A13">
        <w:rPr>
          <w:rFonts w:ascii="Times New Roman" w:eastAsia="Times New Roman" w:hAnsi="Times New Roman" w:cs="Times New Roman"/>
          <w:sz w:val="24"/>
          <w:szCs w:val="24"/>
          <w:lang w:eastAsia="pl-PL"/>
        </w:rPr>
        <w:t xml:space="preserve">Dostawy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II.3) Informacja o możliwości składania ofert częściowych</w:t>
      </w:r>
      <w:r w:rsidRPr="00FA6A13">
        <w:rPr>
          <w:rFonts w:ascii="Times New Roman" w:eastAsia="Times New Roman" w:hAnsi="Times New Roman" w:cs="Times New Roman"/>
          <w:sz w:val="24"/>
          <w:szCs w:val="24"/>
          <w:lang w:eastAsia="pl-PL"/>
        </w:rPr>
        <w:t xml:space="preserve"> </w:t>
      </w:r>
      <w:r w:rsidRPr="00FA6A13">
        <w:rPr>
          <w:rFonts w:ascii="Times New Roman" w:eastAsia="Times New Roman" w:hAnsi="Times New Roman" w:cs="Times New Roman"/>
          <w:sz w:val="24"/>
          <w:szCs w:val="24"/>
          <w:lang w:eastAsia="pl-PL"/>
        </w:rPr>
        <w:br/>
        <w:t xml:space="preserve">Zamówienie podzielone jest na części: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t xml:space="preserve">Nie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Oferty lub wnioski o dopuszczenie do udziału w postępowaniu można składać w odniesieniu do:</w:t>
      </w:r>
      <w:r w:rsidRPr="00FA6A13">
        <w:rPr>
          <w:rFonts w:ascii="Times New Roman" w:eastAsia="Times New Roman" w:hAnsi="Times New Roman" w:cs="Times New Roman"/>
          <w:sz w:val="24"/>
          <w:szCs w:val="24"/>
          <w:lang w:eastAsia="pl-PL"/>
        </w:rPr>
        <w:t xml:space="preserve"> </w:t>
      </w:r>
      <w:r w:rsidRPr="00FA6A13">
        <w:rPr>
          <w:rFonts w:ascii="Times New Roman" w:eastAsia="Times New Roman" w:hAnsi="Times New Roman" w:cs="Times New Roman"/>
          <w:sz w:val="24"/>
          <w:szCs w:val="24"/>
          <w:lang w:eastAsia="pl-PL"/>
        </w:rPr>
        <w:br/>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A6A13">
        <w:rPr>
          <w:rFonts w:ascii="Times New Roman" w:eastAsia="Times New Roman" w:hAnsi="Times New Roman" w:cs="Times New Roman"/>
          <w:sz w:val="24"/>
          <w:szCs w:val="24"/>
          <w:lang w:eastAsia="pl-PL"/>
        </w:rPr>
        <w:t xml:space="preserve">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A6A13">
        <w:rPr>
          <w:rFonts w:ascii="Times New Roman" w:eastAsia="Times New Roman" w:hAnsi="Times New Roman" w:cs="Times New Roman"/>
          <w:sz w:val="24"/>
          <w:szCs w:val="24"/>
          <w:lang w:eastAsia="pl-PL"/>
        </w:rPr>
        <w:t xml:space="preserve">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 xml:space="preserve">II.4) Krótki opis przedmiotu zamówienia </w:t>
      </w:r>
      <w:r w:rsidRPr="00FA6A1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A6A1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A6A13">
        <w:rPr>
          <w:rFonts w:ascii="Times New Roman" w:eastAsia="Times New Roman" w:hAnsi="Times New Roman" w:cs="Times New Roman"/>
          <w:sz w:val="24"/>
          <w:szCs w:val="24"/>
          <w:lang w:eastAsia="pl-PL"/>
        </w:rPr>
        <w:t>1. Przedmiotem niniejszego zamówienia jest kompleksowa dostawa energii elektrycznej i świadczenie usług dystrybucji energii elektrycznej dla nieruchomości Zamawiającego: - ul. Włocławska 167, Toruń, - ul. Kopernika 4, Toruń. 2. Usługa obejmuje zasilanie pięciu przyłączy energetycznych. 3. Dostarczanie energii elektrycznej odbywać się winno zgodnie z obowiązującym prawem, w szczególności na warunkach określonych przez ustawę z dnia 10 kwietnia 1997 roku Prawo energetyczne (</w:t>
      </w:r>
      <w:proofErr w:type="spellStart"/>
      <w:r w:rsidRPr="00FA6A13">
        <w:rPr>
          <w:rFonts w:ascii="Times New Roman" w:eastAsia="Times New Roman" w:hAnsi="Times New Roman" w:cs="Times New Roman"/>
          <w:sz w:val="24"/>
          <w:szCs w:val="24"/>
          <w:lang w:eastAsia="pl-PL"/>
        </w:rPr>
        <w:t>t.j</w:t>
      </w:r>
      <w:proofErr w:type="spellEnd"/>
      <w:r w:rsidRPr="00FA6A13">
        <w:rPr>
          <w:rFonts w:ascii="Times New Roman" w:eastAsia="Times New Roman" w:hAnsi="Times New Roman" w:cs="Times New Roman"/>
          <w:sz w:val="24"/>
          <w:szCs w:val="24"/>
          <w:lang w:eastAsia="pl-PL"/>
        </w:rPr>
        <w:t xml:space="preserve">. Dz. U. z 2012 roku, poz. 1059 wraz z </w:t>
      </w:r>
      <w:proofErr w:type="spellStart"/>
      <w:r w:rsidRPr="00FA6A13">
        <w:rPr>
          <w:rFonts w:ascii="Times New Roman" w:eastAsia="Times New Roman" w:hAnsi="Times New Roman" w:cs="Times New Roman"/>
          <w:sz w:val="24"/>
          <w:szCs w:val="24"/>
          <w:lang w:eastAsia="pl-PL"/>
        </w:rPr>
        <w:t>późn</w:t>
      </w:r>
      <w:proofErr w:type="spellEnd"/>
      <w:r w:rsidRPr="00FA6A13">
        <w:rPr>
          <w:rFonts w:ascii="Times New Roman" w:eastAsia="Times New Roman" w:hAnsi="Times New Roman" w:cs="Times New Roman"/>
          <w:sz w:val="24"/>
          <w:szCs w:val="24"/>
          <w:lang w:eastAsia="pl-PL"/>
        </w:rPr>
        <w:t xml:space="preserve">. zm.), rozporządzeniami wykonawczymi do tej ustawy, w szczególności Rozporządzeniem Ministra Gospodarki z dnia 4 maja 2007 r. w sprawie szczegółowych warunków funkcjonowania systemu elektroenergetycznego (Dz. U. z 2007 r. nr 93, poz. 623 z </w:t>
      </w:r>
      <w:proofErr w:type="spellStart"/>
      <w:r w:rsidRPr="00FA6A13">
        <w:rPr>
          <w:rFonts w:ascii="Times New Roman" w:eastAsia="Times New Roman" w:hAnsi="Times New Roman" w:cs="Times New Roman"/>
          <w:sz w:val="24"/>
          <w:szCs w:val="24"/>
          <w:lang w:eastAsia="pl-PL"/>
        </w:rPr>
        <w:t>późn</w:t>
      </w:r>
      <w:proofErr w:type="spellEnd"/>
      <w:r w:rsidRPr="00FA6A13">
        <w:rPr>
          <w:rFonts w:ascii="Times New Roman" w:eastAsia="Times New Roman" w:hAnsi="Times New Roman" w:cs="Times New Roman"/>
          <w:sz w:val="24"/>
          <w:szCs w:val="24"/>
          <w:lang w:eastAsia="pl-PL"/>
        </w:rPr>
        <w:t>. zm.), Rozporządzeniem Ministra Gospodarki z dnia 18 sierpnia 2011 r. w sprawie szczegółowych zasad kształtowania i kalkulacji taryf oraz rozliczeń w obrocie energią elektryczną (</w:t>
      </w:r>
      <w:proofErr w:type="spellStart"/>
      <w:r w:rsidRPr="00FA6A13">
        <w:rPr>
          <w:rFonts w:ascii="Times New Roman" w:eastAsia="Times New Roman" w:hAnsi="Times New Roman" w:cs="Times New Roman"/>
          <w:sz w:val="24"/>
          <w:szCs w:val="24"/>
          <w:lang w:eastAsia="pl-PL"/>
        </w:rPr>
        <w:t>t.j</w:t>
      </w:r>
      <w:proofErr w:type="spellEnd"/>
      <w:r w:rsidRPr="00FA6A13">
        <w:rPr>
          <w:rFonts w:ascii="Times New Roman" w:eastAsia="Times New Roman" w:hAnsi="Times New Roman" w:cs="Times New Roman"/>
          <w:sz w:val="24"/>
          <w:szCs w:val="24"/>
          <w:lang w:eastAsia="pl-PL"/>
        </w:rPr>
        <w:t xml:space="preserve">. Dz. U. z 2013 r. poz. 1200). 4. Dla celów niniejszego postępowania Zamawiający przyjął przewidywane zużycie energii elektrycznej w okresie 24 miesięcy na poziomie 540 MWh. Wskazane zużycie (w tym poziomy zużycia wskazane w Załączniku do SIWZ - Formularz Oferty – Zestawienie cenowe) ma jedynie charakter orientacyjny, służący porównaniu ofert i w żadnym wypadku nie stanowi ze strony </w:t>
      </w:r>
      <w:r w:rsidRPr="00FA6A13">
        <w:rPr>
          <w:rFonts w:ascii="Times New Roman" w:eastAsia="Times New Roman" w:hAnsi="Times New Roman" w:cs="Times New Roman"/>
          <w:sz w:val="24"/>
          <w:szCs w:val="24"/>
          <w:lang w:eastAsia="pl-PL"/>
        </w:rPr>
        <w:lastRenderedPageBreak/>
        <w:t xml:space="preserve">Zamawiającego zobowiązania do zakupu energii elektrycznej w podanej ilości. Wykonawcy nie będzie przysługiwało jakiekolwiek roszczenie z tytułu nie pobrania przez Zamawiającego orientacyjnej podanej ilości energii. Rozlicznie należności z tytułu umowy nastąpi w oparciu o faktyczne zużycie energii. 5. Zamawiający zastrzega iż wskazana moc umowna ma jedynie charakter orientacyjny, służący porównaniu ofert. Zamawiający zastrzega możliwość wskazania innej mocy umownej na dzień podpisania umowy oraz późniejszej kwartalnej zmiany mocy umownej w okresie obowiązywania umowy. 6. Zamawiający zastrzega możliwość wskazania innej nazwy dla poszczególnych PPE na dzień podpisania umowy. 7. Dostawa energii elektrycznej będzie się odbywać za pośrednictwem sieci dystrybucyjnej należącej do Operatora Systemu Dystrybucyjnego: ENERGA-OPERATOR S.A. z siedzibą w Gdańsku.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 xml:space="preserve">II.5) Główny kod CPV: </w:t>
      </w:r>
      <w:r w:rsidRPr="00FA6A13">
        <w:rPr>
          <w:rFonts w:ascii="Times New Roman" w:eastAsia="Times New Roman" w:hAnsi="Times New Roman" w:cs="Times New Roman"/>
          <w:sz w:val="24"/>
          <w:szCs w:val="24"/>
          <w:lang w:eastAsia="pl-PL"/>
        </w:rPr>
        <w:t xml:space="preserve">09310000-5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Dodatkowe kody CPV:</w:t>
      </w:r>
      <w:r w:rsidRPr="00FA6A1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A6A13" w:rsidRPr="00FA6A13" w:rsidTr="00FA6A13">
        <w:tc>
          <w:tcPr>
            <w:tcW w:w="0" w:type="auto"/>
            <w:tcBorders>
              <w:top w:val="single" w:sz="6" w:space="0" w:color="000000"/>
              <w:left w:val="single" w:sz="6" w:space="0" w:color="000000"/>
              <w:bottom w:val="single" w:sz="6" w:space="0" w:color="000000"/>
              <w:right w:val="single" w:sz="6" w:space="0" w:color="000000"/>
            </w:tcBorders>
            <w:vAlign w:val="center"/>
            <w:hideMark/>
          </w:tcPr>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t>Kod CPV</w:t>
            </w:r>
          </w:p>
        </w:tc>
      </w:tr>
      <w:tr w:rsidR="00FA6A13" w:rsidRPr="00FA6A13" w:rsidTr="00FA6A13">
        <w:tc>
          <w:tcPr>
            <w:tcW w:w="0" w:type="auto"/>
            <w:tcBorders>
              <w:top w:val="single" w:sz="6" w:space="0" w:color="000000"/>
              <w:left w:val="single" w:sz="6" w:space="0" w:color="000000"/>
              <w:bottom w:val="single" w:sz="6" w:space="0" w:color="000000"/>
              <w:right w:val="single" w:sz="6" w:space="0" w:color="000000"/>
            </w:tcBorders>
            <w:vAlign w:val="center"/>
            <w:hideMark/>
          </w:tcPr>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t>65310000-9</w:t>
            </w:r>
          </w:p>
        </w:tc>
      </w:tr>
    </w:tbl>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 xml:space="preserve">II.6) Całkowita wartość zamówienia </w:t>
      </w:r>
      <w:r w:rsidRPr="00FA6A13">
        <w:rPr>
          <w:rFonts w:ascii="Times New Roman" w:eastAsia="Times New Roman" w:hAnsi="Times New Roman" w:cs="Times New Roman"/>
          <w:i/>
          <w:iCs/>
          <w:sz w:val="24"/>
          <w:szCs w:val="24"/>
          <w:lang w:eastAsia="pl-PL"/>
        </w:rPr>
        <w:t>(jeżeli zamawiający podaje informacje o wartości zamówienia)</w:t>
      </w:r>
      <w:r w:rsidRPr="00FA6A13">
        <w:rPr>
          <w:rFonts w:ascii="Times New Roman" w:eastAsia="Times New Roman" w:hAnsi="Times New Roman" w:cs="Times New Roman"/>
          <w:sz w:val="24"/>
          <w:szCs w:val="24"/>
          <w:lang w:eastAsia="pl-PL"/>
        </w:rPr>
        <w:t xml:space="preserve">: </w:t>
      </w:r>
      <w:r w:rsidRPr="00FA6A13">
        <w:rPr>
          <w:rFonts w:ascii="Times New Roman" w:eastAsia="Times New Roman" w:hAnsi="Times New Roman" w:cs="Times New Roman"/>
          <w:sz w:val="24"/>
          <w:szCs w:val="24"/>
          <w:lang w:eastAsia="pl-PL"/>
        </w:rPr>
        <w:br/>
        <w:t xml:space="preserve">Wartość bez VAT: </w:t>
      </w:r>
      <w:r w:rsidRPr="00FA6A13">
        <w:rPr>
          <w:rFonts w:ascii="Times New Roman" w:eastAsia="Times New Roman" w:hAnsi="Times New Roman" w:cs="Times New Roman"/>
          <w:sz w:val="24"/>
          <w:szCs w:val="24"/>
          <w:lang w:eastAsia="pl-PL"/>
        </w:rPr>
        <w:br/>
        <w:t xml:space="preserve">Waluta: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A6A13">
        <w:rPr>
          <w:rFonts w:ascii="Times New Roman" w:eastAsia="Times New Roman" w:hAnsi="Times New Roman" w:cs="Times New Roman"/>
          <w:sz w:val="24"/>
          <w:szCs w:val="24"/>
          <w:lang w:eastAsia="pl-PL"/>
        </w:rPr>
        <w:t xml:space="preserve">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FA6A13">
        <w:rPr>
          <w:rFonts w:ascii="Times New Roman" w:eastAsia="Times New Roman" w:hAnsi="Times New Roman" w:cs="Times New Roman"/>
          <w:sz w:val="24"/>
          <w:szCs w:val="24"/>
          <w:lang w:eastAsia="pl-PL"/>
        </w:rPr>
        <w:t xml:space="preserve">Nie </w:t>
      </w:r>
      <w:r w:rsidRPr="00FA6A1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A6A13">
        <w:rPr>
          <w:rFonts w:ascii="Times New Roman" w:eastAsia="Times New Roman" w:hAnsi="Times New Roman" w:cs="Times New Roman"/>
          <w:sz w:val="24"/>
          <w:szCs w:val="24"/>
          <w:lang w:eastAsia="pl-PL"/>
        </w:rPr>
        <w:t xml:space="preserve"> </w:t>
      </w:r>
      <w:r w:rsidRPr="00FA6A13">
        <w:rPr>
          <w:rFonts w:ascii="Times New Roman" w:eastAsia="Times New Roman" w:hAnsi="Times New Roman" w:cs="Times New Roman"/>
          <w:sz w:val="24"/>
          <w:szCs w:val="24"/>
          <w:lang w:eastAsia="pl-PL"/>
        </w:rPr>
        <w:br/>
        <w:t>miesiącach:   </w:t>
      </w:r>
      <w:r w:rsidRPr="00FA6A13">
        <w:rPr>
          <w:rFonts w:ascii="Times New Roman" w:eastAsia="Times New Roman" w:hAnsi="Times New Roman" w:cs="Times New Roman"/>
          <w:i/>
          <w:iCs/>
          <w:sz w:val="24"/>
          <w:szCs w:val="24"/>
          <w:lang w:eastAsia="pl-PL"/>
        </w:rPr>
        <w:t xml:space="preserve"> lub </w:t>
      </w:r>
      <w:r w:rsidRPr="00FA6A13">
        <w:rPr>
          <w:rFonts w:ascii="Times New Roman" w:eastAsia="Times New Roman" w:hAnsi="Times New Roman" w:cs="Times New Roman"/>
          <w:b/>
          <w:bCs/>
          <w:sz w:val="24"/>
          <w:szCs w:val="24"/>
          <w:lang w:eastAsia="pl-PL"/>
        </w:rPr>
        <w:t>dniach:</w:t>
      </w:r>
      <w:r w:rsidRPr="00FA6A13">
        <w:rPr>
          <w:rFonts w:ascii="Times New Roman" w:eastAsia="Times New Roman" w:hAnsi="Times New Roman" w:cs="Times New Roman"/>
          <w:sz w:val="24"/>
          <w:szCs w:val="24"/>
          <w:lang w:eastAsia="pl-PL"/>
        </w:rPr>
        <w:t xml:space="preserve">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i/>
          <w:iCs/>
          <w:sz w:val="24"/>
          <w:szCs w:val="24"/>
          <w:lang w:eastAsia="pl-PL"/>
        </w:rPr>
        <w:t>lub</w:t>
      </w:r>
      <w:r w:rsidRPr="00FA6A13">
        <w:rPr>
          <w:rFonts w:ascii="Times New Roman" w:eastAsia="Times New Roman" w:hAnsi="Times New Roman" w:cs="Times New Roman"/>
          <w:sz w:val="24"/>
          <w:szCs w:val="24"/>
          <w:lang w:eastAsia="pl-PL"/>
        </w:rPr>
        <w:t xml:space="preserve">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 xml:space="preserve">data rozpoczęcia: </w:t>
      </w:r>
      <w:r w:rsidRPr="00FA6A13">
        <w:rPr>
          <w:rFonts w:ascii="Times New Roman" w:eastAsia="Times New Roman" w:hAnsi="Times New Roman" w:cs="Times New Roman"/>
          <w:sz w:val="24"/>
          <w:szCs w:val="24"/>
          <w:lang w:eastAsia="pl-PL"/>
        </w:rPr>
        <w:t>2019-01-01  </w:t>
      </w:r>
      <w:r w:rsidRPr="00FA6A13">
        <w:rPr>
          <w:rFonts w:ascii="Times New Roman" w:eastAsia="Times New Roman" w:hAnsi="Times New Roman" w:cs="Times New Roman"/>
          <w:i/>
          <w:iCs/>
          <w:sz w:val="24"/>
          <w:szCs w:val="24"/>
          <w:lang w:eastAsia="pl-PL"/>
        </w:rPr>
        <w:t xml:space="preserve"> lub </w:t>
      </w:r>
      <w:r w:rsidRPr="00FA6A13">
        <w:rPr>
          <w:rFonts w:ascii="Times New Roman" w:eastAsia="Times New Roman" w:hAnsi="Times New Roman" w:cs="Times New Roman"/>
          <w:b/>
          <w:bCs/>
          <w:sz w:val="24"/>
          <w:szCs w:val="24"/>
          <w:lang w:eastAsia="pl-PL"/>
        </w:rPr>
        <w:t xml:space="preserve">zakończenia: </w:t>
      </w:r>
      <w:r w:rsidRPr="00FA6A13">
        <w:rPr>
          <w:rFonts w:ascii="Times New Roman" w:eastAsia="Times New Roman" w:hAnsi="Times New Roman" w:cs="Times New Roman"/>
          <w:sz w:val="24"/>
          <w:szCs w:val="24"/>
          <w:lang w:eastAsia="pl-PL"/>
        </w:rPr>
        <w:t xml:space="preserve">2020-12-31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 xml:space="preserve">II.9) Informacje dodatkowe: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b/>
          <w:bCs/>
          <w:sz w:val="24"/>
          <w:szCs w:val="24"/>
          <w:lang w:eastAsia="pl-PL"/>
        </w:rPr>
        <w:t xml:space="preserve">III.1) WARUNKI UDZIAŁU W POSTĘPOWANIU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A6A13">
        <w:rPr>
          <w:rFonts w:ascii="Times New Roman" w:eastAsia="Times New Roman" w:hAnsi="Times New Roman" w:cs="Times New Roman"/>
          <w:sz w:val="24"/>
          <w:szCs w:val="24"/>
          <w:lang w:eastAsia="pl-PL"/>
        </w:rPr>
        <w:t xml:space="preserve"> </w:t>
      </w:r>
      <w:r w:rsidRPr="00FA6A13">
        <w:rPr>
          <w:rFonts w:ascii="Times New Roman" w:eastAsia="Times New Roman" w:hAnsi="Times New Roman" w:cs="Times New Roman"/>
          <w:sz w:val="24"/>
          <w:szCs w:val="24"/>
          <w:lang w:eastAsia="pl-PL"/>
        </w:rPr>
        <w:br/>
        <w:t xml:space="preserve">Określenie warunków: Wykonawca musi posiadać uprawnienie do wykonywania określonej w przedmiocie zamówienia działalności lub czynności. Za spełniających warunek zostaną uznani Wykonawcy, którzy posiadają: - aktualną koncesję na prowadzenie działalności gospodarczej w zakresie obrotu energią elektryczną wydaną przez Prezesa Urzędu Regulacji Energetyki, - posiadają (w przypadku Wykonawców nie będących właścicielami sieci dystrybucyjnej) podpisaną umowę z Operatorem Systemu Dystrybucyjnego (OSD) na </w:t>
      </w:r>
      <w:r w:rsidRPr="00FA6A13">
        <w:rPr>
          <w:rFonts w:ascii="Times New Roman" w:eastAsia="Times New Roman" w:hAnsi="Times New Roman" w:cs="Times New Roman"/>
          <w:sz w:val="24"/>
          <w:szCs w:val="24"/>
          <w:lang w:eastAsia="pl-PL"/>
        </w:rPr>
        <w:lastRenderedPageBreak/>
        <w:t xml:space="preserve">świadczenie usług dystrybucji energii elektrycznej lub posiadają (w przypadku Wykonawców będących właścicielem sieci dystrybucyjnej) aktualną koncesję na prowadzenie działalności gospodarczej w zakresie dystrybucji energii elektrycznej wydaną przez Prezesa Urzędu Regulacji Energetyki. Zamawiający dokona oceny spełnienia warunku na zasadzie „spełnia/nie spełnia” w oparciu o złożone dokumenty i oświadczenia. </w:t>
      </w:r>
      <w:r w:rsidRPr="00FA6A13">
        <w:rPr>
          <w:rFonts w:ascii="Times New Roman" w:eastAsia="Times New Roman" w:hAnsi="Times New Roman" w:cs="Times New Roman"/>
          <w:sz w:val="24"/>
          <w:szCs w:val="24"/>
          <w:lang w:eastAsia="pl-PL"/>
        </w:rPr>
        <w:br/>
        <w:t xml:space="preserve">Informacje dodatkowe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 xml:space="preserve">III.1.2) Sytuacja finansowa lub ekonomiczna </w:t>
      </w:r>
      <w:r w:rsidRPr="00FA6A13">
        <w:rPr>
          <w:rFonts w:ascii="Times New Roman" w:eastAsia="Times New Roman" w:hAnsi="Times New Roman" w:cs="Times New Roman"/>
          <w:sz w:val="24"/>
          <w:szCs w:val="24"/>
          <w:lang w:eastAsia="pl-PL"/>
        </w:rPr>
        <w:br/>
        <w:t xml:space="preserve">Określenie warunków: Zamawiający nie stawia szczególnych warunków w zakresie sytuacji ekonomicznej lub finansowej Wykonawcy. </w:t>
      </w:r>
      <w:r w:rsidRPr="00FA6A13">
        <w:rPr>
          <w:rFonts w:ascii="Times New Roman" w:eastAsia="Times New Roman" w:hAnsi="Times New Roman" w:cs="Times New Roman"/>
          <w:sz w:val="24"/>
          <w:szCs w:val="24"/>
          <w:lang w:eastAsia="pl-PL"/>
        </w:rPr>
        <w:br/>
        <w:t xml:space="preserve">Informacje dodatkowe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 xml:space="preserve">III.1.3) Zdolność techniczna lub zawodowa </w:t>
      </w:r>
      <w:r w:rsidRPr="00FA6A13">
        <w:rPr>
          <w:rFonts w:ascii="Times New Roman" w:eastAsia="Times New Roman" w:hAnsi="Times New Roman" w:cs="Times New Roman"/>
          <w:sz w:val="24"/>
          <w:szCs w:val="24"/>
          <w:lang w:eastAsia="pl-PL"/>
        </w:rPr>
        <w:br/>
        <w:t xml:space="preserve">Określenie warunków: Zamawiający uzna, że Wykonawca spełnia warunki w zakresie zdolności technicznej i zawodowej, jeżeli wykaże on, że wykonał co najmniej 1 kompleksową dostawę energii wraz z dystrybucją przez okres co najmniej 12 kolejnych miesięcy. W przypadku Wykonawców wspólnie ubiegających się o udzielenie zamówienia przynajmniej jeden Wykonawca musi wykazać, że spełnia warunek w pełnym zakresie. Zamawiający dokona oceny spełnienia warunku na zasadzie „spełnia/nie spełnia” w oparciu o złożone dokumenty i oświadczenia. </w:t>
      </w:r>
      <w:r w:rsidRPr="00FA6A1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FA6A13">
        <w:rPr>
          <w:rFonts w:ascii="Times New Roman" w:eastAsia="Times New Roman" w:hAnsi="Times New Roman" w:cs="Times New Roman"/>
          <w:sz w:val="24"/>
          <w:szCs w:val="24"/>
          <w:lang w:eastAsia="pl-PL"/>
        </w:rPr>
        <w:br/>
        <w:t xml:space="preserve">Informacje dodatkowe: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innych podmiotów, jeśli podmioty te zrealizują usługi, do realizacji których te zdolności są wymagane.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1Ustawy Pzp.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b/>
          <w:bCs/>
          <w:sz w:val="24"/>
          <w:szCs w:val="24"/>
          <w:lang w:eastAsia="pl-PL"/>
        </w:rPr>
        <w:t xml:space="preserve">III.2) PODSTAWY WYKLUCZENIA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b/>
          <w:bCs/>
          <w:sz w:val="24"/>
          <w:szCs w:val="24"/>
          <w:lang w:eastAsia="pl-PL"/>
        </w:rPr>
        <w:t>III.2.1) Podstawy wykluczenia określone w art. 24 ust. 1 ustawy Pzp</w:t>
      </w:r>
      <w:r w:rsidRPr="00FA6A13">
        <w:rPr>
          <w:rFonts w:ascii="Times New Roman" w:eastAsia="Times New Roman" w:hAnsi="Times New Roman" w:cs="Times New Roman"/>
          <w:sz w:val="24"/>
          <w:szCs w:val="24"/>
          <w:lang w:eastAsia="pl-PL"/>
        </w:rPr>
        <w:t xml:space="preserve">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III.2.2) Zamawiający przewiduje wykluczenie wykonawcy na podstawie art. 24 ust. 5 ustawy Pzp</w:t>
      </w:r>
      <w:r w:rsidRPr="00FA6A1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A6A13">
        <w:rPr>
          <w:rFonts w:ascii="Times New Roman" w:eastAsia="Times New Roman" w:hAnsi="Times New Roman" w:cs="Times New Roman"/>
          <w:sz w:val="24"/>
          <w:szCs w:val="24"/>
          <w:lang w:eastAsia="pl-PL"/>
        </w:rPr>
        <w:br/>
        <w:t xml:space="preserve">Tak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 xml:space="preserve">Oświadczenie o spełnianiu kryteriów selekcji </w:t>
      </w:r>
      <w:r w:rsidRPr="00FA6A13">
        <w:rPr>
          <w:rFonts w:ascii="Times New Roman" w:eastAsia="Times New Roman" w:hAnsi="Times New Roman" w:cs="Times New Roman"/>
          <w:sz w:val="24"/>
          <w:szCs w:val="24"/>
          <w:lang w:eastAsia="pl-PL"/>
        </w:rPr>
        <w:br/>
        <w:t xml:space="preserve">Nie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t>1. Dokumenty i oświadczenia: 1) informacja z Krajowego Rejestru Karnego w zakresie określonym w art. 24 ust. 1 pkt 13, 14 i 21 Ustawy, wystawionej nie wcześniej niż 6 miesięcy przed upływem terminu składania ofert; 2) odpis z właściwego rejestru lub centrali ewidencji i informacji o działalności gospodarczej, jeżeli odrębne przepisy wymagają wpisu do rejestru lub ewidencji, w celu potwierdzenia braku podstaw do wykluczenia na podstawie art. 24 ust. 5 pkt 1 Ustawy; 3)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4) oświadczenie wykonawcy o braku orzeczenia wobec niego tytułem środka zapobiegawczego zakazu ubiegania się o zamówienia publiczne; 2. Jeżeli Wykonawca ma siedzibę lub miejsce zamieszkania poza terytorium Rzeczypospolitej Polskiej zamiast dokumentów wskazanych w pkt. 1: 1) 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wystawiony(e) nie wcześniej niż 6 miesięcy przed upływem terminu składania ofert; 2) ppkt. 2) - składa dokument lub dokumenty wystawione w kraju, w którym wykonawca ma siedzibę lub miejsce zamieszkania, potwierdzające odpowiednio, że nie otwarto jego likwidacji ani nie ogłoszono upadłości - wystawiony(e) nie wcześniej niż 6 miesięcy przed upływem terminu składania ofert; 3. Jeżeli w kraju, w którym wykonawca ma siedzibę lub miejsce zamieszkania lub miejsce zamieszkania ma osoba, której dokument dotyczy, nie wydaje się dokumentów, o których mowa w pkt. 2 powyżej, zastępuje się je dokumentem(</w:t>
      </w:r>
      <w:proofErr w:type="spellStart"/>
      <w:r w:rsidRPr="00FA6A13">
        <w:rPr>
          <w:rFonts w:ascii="Times New Roman" w:eastAsia="Times New Roman" w:hAnsi="Times New Roman" w:cs="Times New Roman"/>
          <w:sz w:val="24"/>
          <w:szCs w:val="24"/>
          <w:lang w:eastAsia="pl-PL"/>
        </w:rPr>
        <w:t>ami</w:t>
      </w:r>
      <w:proofErr w:type="spellEnd"/>
      <w:r w:rsidRPr="00FA6A13">
        <w:rPr>
          <w:rFonts w:ascii="Times New Roman" w:eastAsia="Times New Roman" w:hAnsi="Times New Roman" w:cs="Times New Roman"/>
          <w:sz w:val="24"/>
          <w:szCs w:val="24"/>
          <w:lang w:eastAsia="pl-PL"/>
        </w:rPr>
        <w:t xml:space="preserve">) zawierającym(i)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wystawione z odpowiednia datą wymaganą dla tych dokumentów. 4. Wykonawca mający siedzibę na terytorium Rzeczypospolitej Polskiej, w odniesieniu do osoby mającej miejsce zamieszkania poza terytorium Rzeczypospolitej Polskiej, której dotyczy dokument wskazany w pkt. 1.1), składa dokument, o którym mowa w pkt. 2.1), w zakresie określonym w art. 24 ust. 1 pkt 14 i 21 Ustawy Pzp. Jeżeli w kraju, w którym miejsce zamieszkania ma osoba, której dokument miał dotyczyć, nie wydaje się takich dokumentów, zastępuje się go dokumentem zawierającym oświadczenie tej osoby złożonym przed notariuszem lub przed </w:t>
      </w:r>
      <w:r w:rsidRPr="00FA6A13">
        <w:rPr>
          <w:rFonts w:ascii="Times New Roman" w:eastAsia="Times New Roman" w:hAnsi="Times New Roman" w:cs="Times New Roman"/>
          <w:sz w:val="24"/>
          <w:szCs w:val="24"/>
          <w:lang w:eastAsia="pl-PL"/>
        </w:rPr>
        <w:lastRenderedPageBreak/>
        <w:t xml:space="preserve">organem sądowym, administracyjnym albo organem samorządu zawodowego lub gospodarczego właściwym ze względu na miejsce zamieszkania tej osoby. Dokument musi być wystawiony nie wcześniej niż 6 miesięcy przed upływem terminu składania ofert. 5. Od Wykonawcy, którego oferta zostanie najwyżej oceniona, a który polega na zdolnościach lub sytuacji innych podmiotów na zasadach określonych w art. 22a Ustawy Pzp, Zamawiający będzie żądał przedstawienia w odniesieniu do tych podmiotów dokumentów wymienionych w pkt. 1, w celu sprawdzenia czy wobec tych podmiotów nie zachodzą przesłanki wykluczenia z postępowania, o których mowa w dziale 10 pkt. 1 SIWZ.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b/>
          <w:bCs/>
          <w:sz w:val="24"/>
          <w:szCs w:val="24"/>
          <w:lang w:eastAsia="pl-PL"/>
        </w:rPr>
        <w:t>III.5.1) W ZAKRESIE SPEŁNIANIA WARUNKÓW UDZIAŁU W POSTĘPOWANIU:</w:t>
      </w:r>
      <w:r w:rsidRPr="00FA6A13">
        <w:rPr>
          <w:rFonts w:ascii="Times New Roman" w:eastAsia="Times New Roman" w:hAnsi="Times New Roman" w:cs="Times New Roman"/>
          <w:sz w:val="24"/>
          <w:szCs w:val="24"/>
          <w:lang w:eastAsia="pl-PL"/>
        </w:rPr>
        <w:t xml:space="preserve"> </w:t>
      </w:r>
      <w:r w:rsidRPr="00FA6A13">
        <w:rPr>
          <w:rFonts w:ascii="Times New Roman" w:eastAsia="Times New Roman" w:hAnsi="Times New Roman" w:cs="Times New Roman"/>
          <w:sz w:val="24"/>
          <w:szCs w:val="24"/>
          <w:lang w:eastAsia="pl-PL"/>
        </w:rPr>
        <w:br/>
        <w:t xml:space="preserve">1) aktualna koncesja na prowadzenie działalności gospodarczej w zakresie obrotu energią elektryczną wydana przez Prezesa Urzędu Regulacji Energetyki, 2) aktualna koncesja na prowadzenie działalności gospodarczej w zakresie dystrybucji energii elektrycznej wydana przez Prezesa Urzędu Regulacji Energetyki - w przypadku Wykonawców będących właścicielem sieci dystrybucyjnej, 3) wykaz dostaw wykonanych, a w przypadku świadczeń okresowych lub ciągłych również wykonywanych, w okresie ostatnich 3 lat przed upływem terminu składania ofert, a jeżeli okres prowadzenia działalności jest krótszy - w tym okresie, wraz z podaniem ich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III.5.2) W ZAKRESIE KRYTERIÓW SELEKCJI:</w:t>
      </w:r>
      <w:r w:rsidRPr="00FA6A13">
        <w:rPr>
          <w:rFonts w:ascii="Times New Roman" w:eastAsia="Times New Roman" w:hAnsi="Times New Roman" w:cs="Times New Roman"/>
          <w:sz w:val="24"/>
          <w:szCs w:val="24"/>
          <w:lang w:eastAsia="pl-PL"/>
        </w:rPr>
        <w:t xml:space="preserve"> </w:t>
      </w:r>
      <w:r w:rsidRPr="00FA6A13">
        <w:rPr>
          <w:rFonts w:ascii="Times New Roman" w:eastAsia="Times New Roman" w:hAnsi="Times New Roman" w:cs="Times New Roman"/>
          <w:sz w:val="24"/>
          <w:szCs w:val="24"/>
          <w:lang w:eastAsia="pl-PL"/>
        </w:rPr>
        <w:br/>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b/>
          <w:bCs/>
          <w:sz w:val="24"/>
          <w:szCs w:val="24"/>
          <w:lang w:eastAsia="pl-PL"/>
        </w:rPr>
        <w:t xml:space="preserve">III.7) INNE DOKUMENTY NIE WYMIENIONE W pkt III.3) - III.6)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t xml:space="preserve">Do formularza oferty wykonawca dołączy: załącznik nr 1a do SIWZ, zobowiązanie do oddania Wykonawcy do dyspozycji niezbędnych zasobów na potrzeby realizacji zamówienia złożone przez podmiot, na zdolności lub sytuację którego powołuje się Wykonawca (jeśli dotyczy), pełnomocnictwo do reprezentowania Wykonawców wspólnie ubiegających się o zamówienie (jeśli dotyczy), pełnomocnictwo osoby(osób) składających ofertę, o ile nie wynika ono z innych dokumentów złożonych z ofertą. Wykonawca, w terminie 3 dni od zamieszczenia na stronie internetowej informacji, o której mowa w art. 86 ust. 5 Ustawy, przekazuje zamawiającemu oświadczenie o przynależności lub braku przynależności do tej samej grupy kapitałowej, o której mowa w art. 24 ust. 1 pkt 23 Ustawy. Od Wykonawcy, którego oferta zostanie oceniona najwyżej,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w:t>
      </w:r>
      <w:r w:rsidRPr="00FA6A13">
        <w:rPr>
          <w:rFonts w:ascii="Times New Roman" w:eastAsia="Times New Roman" w:hAnsi="Times New Roman" w:cs="Times New Roman"/>
          <w:sz w:val="24"/>
          <w:szCs w:val="24"/>
          <w:lang w:eastAsia="pl-PL"/>
        </w:rPr>
        <w:lastRenderedPageBreak/>
        <w:t xml:space="preserve">gwarantuje rzeczywisty dostęp do ich zasobów, Zamawiający będzie żądał przedłożenia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 chyba, że złożone z ofertą dokumenty wskazują na powyższe okoliczności.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u w:val="single"/>
          <w:lang w:eastAsia="pl-PL"/>
        </w:rPr>
        <w:t xml:space="preserve">SEKCJA IV: PROCEDURA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b/>
          <w:bCs/>
          <w:sz w:val="24"/>
          <w:szCs w:val="24"/>
          <w:lang w:eastAsia="pl-PL"/>
        </w:rPr>
        <w:t xml:space="preserve">IV.1) OPIS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 xml:space="preserve">IV.1.1) Tryb udzielenia zamówienia: </w:t>
      </w:r>
      <w:r w:rsidRPr="00FA6A13">
        <w:rPr>
          <w:rFonts w:ascii="Times New Roman" w:eastAsia="Times New Roman" w:hAnsi="Times New Roman" w:cs="Times New Roman"/>
          <w:sz w:val="24"/>
          <w:szCs w:val="24"/>
          <w:lang w:eastAsia="pl-PL"/>
        </w:rPr>
        <w:t xml:space="preserve">Przetarg nieograniczony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IV.1.2) Zamawiający żąda wniesienia wadium:</w:t>
      </w:r>
      <w:r w:rsidRPr="00FA6A13">
        <w:rPr>
          <w:rFonts w:ascii="Times New Roman" w:eastAsia="Times New Roman" w:hAnsi="Times New Roman" w:cs="Times New Roman"/>
          <w:sz w:val="24"/>
          <w:szCs w:val="24"/>
          <w:lang w:eastAsia="pl-PL"/>
        </w:rPr>
        <w:t xml:space="preserve">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t xml:space="preserve">Nie </w:t>
      </w:r>
      <w:r w:rsidRPr="00FA6A13">
        <w:rPr>
          <w:rFonts w:ascii="Times New Roman" w:eastAsia="Times New Roman" w:hAnsi="Times New Roman" w:cs="Times New Roman"/>
          <w:sz w:val="24"/>
          <w:szCs w:val="24"/>
          <w:lang w:eastAsia="pl-PL"/>
        </w:rPr>
        <w:br/>
        <w:t xml:space="preserve">Informacja na temat wadium </w:t>
      </w:r>
      <w:r w:rsidRPr="00FA6A13">
        <w:rPr>
          <w:rFonts w:ascii="Times New Roman" w:eastAsia="Times New Roman" w:hAnsi="Times New Roman" w:cs="Times New Roman"/>
          <w:sz w:val="24"/>
          <w:szCs w:val="24"/>
          <w:lang w:eastAsia="pl-PL"/>
        </w:rPr>
        <w:br/>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IV.1.3) Przewiduje się udzielenie zaliczek na poczet wykonania zamówienia:</w:t>
      </w:r>
      <w:r w:rsidRPr="00FA6A13">
        <w:rPr>
          <w:rFonts w:ascii="Times New Roman" w:eastAsia="Times New Roman" w:hAnsi="Times New Roman" w:cs="Times New Roman"/>
          <w:sz w:val="24"/>
          <w:szCs w:val="24"/>
          <w:lang w:eastAsia="pl-PL"/>
        </w:rPr>
        <w:t xml:space="preserve">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t xml:space="preserve">Nie </w:t>
      </w:r>
      <w:r w:rsidRPr="00FA6A13">
        <w:rPr>
          <w:rFonts w:ascii="Times New Roman" w:eastAsia="Times New Roman" w:hAnsi="Times New Roman" w:cs="Times New Roman"/>
          <w:sz w:val="24"/>
          <w:szCs w:val="24"/>
          <w:lang w:eastAsia="pl-PL"/>
        </w:rPr>
        <w:br/>
        <w:t xml:space="preserve">Należy podać informacje na temat udzielania zaliczek: </w:t>
      </w:r>
      <w:r w:rsidRPr="00FA6A13">
        <w:rPr>
          <w:rFonts w:ascii="Times New Roman" w:eastAsia="Times New Roman" w:hAnsi="Times New Roman" w:cs="Times New Roman"/>
          <w:sz w:val="24"/>
          <w:szCs w:val="24"/>
          <w:lang w:eastAsia="pl-PL"/>
        </w:rPr>
        <w:br/>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t xml:space="preserve">Nie </w:t>
      </w:r>
      <w:r w:rsidRPr="00FA6A1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A6A13">
        <w:rPr>
          <w:rFonts w:ascii="Times New Roman" w:eastAsia="Times New Roman" w:hAnsi="Times New Roman" w:cs="Times New Roman"/>
          <w:sz w:val="24"/>
          <w:szCs w:val="24"/>
          <w:lang w:eastAsia="pl-PL"/>
        </w:rPr>
        <w:br/>
        <w:t xml:space="preserve">Nie </w:t>
      </w:r>
      <w:r w:rsidRPr="00FA6A13">
        <w:rPr>
          <w:rFonts w:ascii="Times New Roman" w:eastAsia="Times New Roman" w:hAnsi="Times New Roman" w:cs="Times New Roman"/>
          <w:sz w:val="24"/>
          <w:szCs w:val="24"/>
          <w:lang w:eastAsia="pl-PL"/>
        </w:rPr>
        <w:br/>
        <w:t xml:space="preserve">Informacje dodatkowe: </w:t>
      </w:r>
      <w:r w:rsidRPr="00FA6A13">
        <w:rPr>
          <w:rFonts w:ascii="Times New Roman" w:eastAsia="Times New Roman" w:hAnsi="Times New Roman" w:cs="Times New Roman"/>
          <w:sz w:val="24"/>
          <w:szCs w:val="24"/>
          <w:lang w:eastAsia="pl-PL"/>
        </w:rPr>
        <w:br/>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 xml:space="preserve">IV.1.5.) Wymaga się złożenia oferty wariantowej: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t xml:space="preserve">Nie </w:t>
      </w:r>
      <w:r w:rsidRPr="00FA6A13">
        <w:rPr>
          <w:rFonts w:ascii="Times New Roman" w:eastAsia="Times New Roman" w:hAnsi="Times New Roman" w:cs="Times New Roman"/>
          <w:sz w:val="24"/>
          <w:szCs w:val="24"/>
          <w:lang w:eastAsia="pl-PL"/>
        </w:rPr>
        <w:br/>
        <w:t xml:space="preserve">Dopuszcza się złożenie oferty wariantowej </w:t>
      </w:r>
      <w:r w:rsidRPr="00FA6A13">
        <w:rPr>
          <w:rFonts w:ascii="Times New Roman" w:eastAsia="Times New Roman" w:hAnsi="Times New Roman" w:cs="Times New Roman"/>
          <w:sz w:val="24"/>
          <w:szCs w:val="24"/>
          <w:lang w:eastAsia="pl-PL"/>
        </w:rPr>
        <w:br/>
        <w:t xml:space="preserve">Nie </w:t>
      </w:r>
      <w:r w:rsidRPr="00FA6A1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A6A13">
        <w:rPr>
          <w:rFonts w:ascii="Times New Roman" w:eastAsia="Times New Roman" w:hAnsi="Times New Roman" w:cs="Times New Roman"/>
          <w:sz w:val="24"/>
          <w:szCs w:val="24"/>
          <w:lang w:eastAsia="pl-PL"/>
        </w:rPr>
        <w:br/>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t xml:space="preserve">Liczba wykonawców   </w:t>
      </w:r>
      <w:r w:rsidRPr="00FA6A13">
        <w:rPr>
          <w:rFonts w:ascii="Times New Roman" w:eastAsia="Times New Roman" w:hAnsi="Times New Roman" w:cs="Times New Roman"/>
          <w:sz w:val="24"/>
          <w:szCs w:val="24"/>
          <w:lang w:eastAsia="pl-PL"/>
        </w:rPr>
        <w:br/>
        <w:t xml:space="preserve">Przewidywana minimalna liczba wykonawców </w:t>
      </w:r>
      <w:r w:rsidRPr="00FA6A13">
        <w:rPr>
          <w:rFonts w:ascii="Times New Roman" w:eastAsia="Times New Roman" w:hAnsi="Times New Roman" w:cs="Times New Roman"/>
          <w:sz w:val="24"/>
          <w:szCs w:val="24"/>
          <w:lang w:eastAsia="pl-PL"/>
        </w:rPr>
        <w:br/>
        <w:t xml:space="preserve">Maksymalna liczba wykonawców   </w:t>
      </w:r>
      <w:r w:rsidRPr="00FA6A13">
        <w:rPr>
          <w:rFonts w:ascii="Times New Roman" w:eastAsia="Times New Roman" w:hAnsi="Times New Roman" w:cs="Times New Roman"/>
          <w:sz w:val="24"/>
          <w:szCs w:val="24"/>
          <w:lang w:eastAsia="pl-PL"/>
        </w:rPr>
        <w:br/>
        <w:t xml:space="preserve">Kryteria selekcji wykonawców: </w:t>
      </w:r>
      <w:r w:rsidRPr="00FA6A13">
        <w:rPr>
          <w:rFonts w:ascii="Times New Roman" w:eastAsia="Times New Roman" w:hAnsi="Times New Roman" w:cs="Times New Roman"/>
          <w:sz w:val="24"/>
          <w:szCs w:val="24"/>
          <w:lang w:eastAsia="pl-PL"/>
        </w:rPr>
        <w:br/>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 xml:space="preserve">IV.1.7) Informacje na temat umowy ramowej lub dynamicznego systemu zakupów: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lastRenderedPageBreak/>
        <w:t xml:space="preserve">Umowa ramowa będzie zawarta: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t xml:space="preserve">Czy przewiduje się ograniczenie liczby uczestników umowy ramowej: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t xml:space="preserve">Przewidziana maksymalna liczba uczestników umowy ramowej: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t xml:space="preserve">Informacje dodatkowe: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t xml:space="preserve">Zamówienie obejmuje ustanowienie dynamicznego systemu zakupów: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t xml:space="preserve">Informacje dodatkowe: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A6A13">
        <w:rPr>
          <w:rFonts w:ascii="Times New Roman" w:eastAsia="Times New Roman" w:hAnsi="Times New Roman" w:cs="Times New Roman"/>
          <w:sz w:val="24"/>
          <w:szCs w:val="24"/>
          <w:lang w:eastAsia="pl-PL"/>
        </w:rPr>
        <w:br/>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 xml:space="preserve">IV.1.8) Aukcja elektroniczna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 xml:space="preserve">Przewidziane jest przeprowadzenie aukcji elektronicznej </w:t>
      </w:r>
      <w:r w:rsidRPr="00FA6A13">
        <w:rPr>
          <w:rFonts w:ascii="Times New Roman" w:eastAsia="Times New Roman" w:hAnsi="Times New Roman" w:cs="Times New Roman"/>
          <w:i/>
          <w:iCs/>
          <w:sz w:val="24"/>
          <w:szCs w:val="24"/>
          <w:lang w:eastAsia="pl-PL"/>
        </w:rPr>
        <w:t xml:space="preserve">(przetarg nieograniczony, przetarg ograniczony, negocjacje z ogłoszeniem) </w:t>
      </w:r>
      <w:r w:rsidRPr="00FA6A13">
        <w:rPr>
          <w:rFonts w:ascii="Times New Roman" w:eastAsia="Times New Roman" w:hAnsi="Times New Roman" w:cs="Times New Roman"/>
          <w:sz w:val="24"/>
          <w:szCs w:val="24"/>
          <w:lang w:eastAsia="pl-PL"/>
        </w:rPr>
        <w:t xml:space="preserve">Nie </w:t>
      </w:r>
      <w:r w:rsidRPr="00FA6A13">
        <w:rPr>
          <w:rFonts w:ascii="Times New Roman" w:eastAsia="Times New Roman" w:hAnsi="Times New Roman" w:cs="Times New Roman"/>
          <w:sz w:val="24"/>
          <w:szCs w:val="24"/>
          <w:lang w:eastAsia="pl-PL"/>
        </w:rPr>
        <w:br/>
        <w:t xml:space="preserve">Należy podać adres strony internetowej, na której aukcja będzie prowadzona: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A6A13">
        <w:rPr>
          <w:rFonts w:ascii="Times New Roman" w:eastAsia="Times New Roman" w:hAnsi="Times New Roman" w:cs="Times New Roman"/>
          <w:sz w:val="24"/>
          <w:szCs w:val="24"/>
          <w:lang w:eastAsia="pl-PL"/>
        </w:rPr>
        <w:t xml:space="preserve">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A6A13">
        <w:rPr>
          <w:rFonts w:ascii="Times New Roman" w:eastAsia="Times New Roman" w:hAnsi="Times New Roman" w:cs="Times New Roman"/>
          <w:sz w:val="24"/>
          <w:szCs w:val="24"/>
          <w:lang w:eastAsia="pl-PL"/>
        </w:rPr>
        <w:br/>
        <w:t xml:space="preserve">Informacje dotyczące przebiegu aukcji elektronicznej: </w:t>
      </w:r>
      <w:r w:rsidRPr="00FA6A1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A6A1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A6A13">
        <w:rPr>
          <w:rFonts w:ascii="Times New Roman" w:eastAsia="Times New Roman" w:hAnsi="Times New Roman" w:cs="Times New Roman"/>
          <w:sz w:val="24"/>
          <w:szCs w:val="24"/>
          <w:lang w:eastAsia="pl-PL"/>
        </w:rPr>
        <w:br/>
        <w:t xml:space="preserve">Wymagania dotyczące rejestracji i identyfikacji wykonawców w aukcji elektronicznej: </w:t>
      </w:r>
      <w:r w:rsidRPr="00FA6A13">
        <w:rPr>
          <w:rFonts w:ascii="Times New Roman" w:eastAsia="Times New Roman" w:hAnsi="Times New Roman" w:cs="Times New Roman"/>
          <w:sz w:val="24"/>
          <w:szCs w:val="24"/>
          <w:lang w:eastAsia="pl-PL"/>
        </w:rPr>
        <w:br/>
        <w:t xml:space="preserve">Informacje o liczbie etapów aukcji elektronicznej i czasie ich trwania: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br/>
        <w:t xml:space="preserve">Czas trwania: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A6A13">
        <w:rPr>
          <w:rFonts w:ascii="Times New Roman" w:eastAsia="Times New Roman" w:hAnsi="Times New Roman" w:cs="Times New Roman"/>
          <w:sz w:val="24"/>
          <w:szCs w:val="24"/>
          <w:lang w:eastAsia="pl-PL"/>
        </w:rPr>
        <w:br/>
        <w:t xml:space="preserve">Warunki zamknięcia aukcji elektronicznej: </w:t>
      </w:r>
      <w:r w:rsidRPr="00FA6A13">
        <w:rPr>
          <w:rFonts w:ascii="Times New Roman" w:eastAsia="Times New Roman" w:hAnsi="Times New Roman" w:cs="Times New Roman"/>
          <w:sz w:val="24"/>
          <w:szCs w:val="24"/>
          <w:lang w:eastAsia="pl-PL"/>
        </w:rPr>
        <w:br/>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 xml:space="preserve">IV.2) KRYTERIA OCENY OFERT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lastRenderedPageBreak/>
        <w:t xml:space="preserve">IV.2.1) Kryteria oceny ofert: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IV.2.2) Kryteria</w:t>
      </w:r>
      <w:r w:rsidRPr="00FA6A1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FA6A13" w:rsidRPr="00FA6A13" w:rsidTr="00FA6A13">
        <w:tc>
          <w:tcPr>
            <w:tcW w:w="0" w:type="auto"/>
            <w:tcBorders>
              <w:top w:val="single" w:sz="6" w:space="0" w:color="000000"/>
              <w:left w:val="single" w:sz="6" w:space="0" w:color="000000"/>
              <w:bottom w:val="single" w:sz="6" w:space="0" w:color="000000"/>
              <w:right w:val="single" w:sz="6" w:space="0" w:color="000000"/>
            </w:tcBorders>
            <w:vAlign w:val="center"/>
            <w:hideMark/>
          </w:tcPr>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t>Znaczenie</w:t>
            </w:r>
          </w:p>
        </w:tc>
      </w:tr>
      <w:tr w:rsidR="00FA6A13" w:rsidRPr="00FA6A13" w:rsidTr="00FA6A13">
        <w:tc>
          <w:tcPr>
            <w:tcW w:w="0" w:type="auto"/>
            <w:tcBorders>
              <w:top w:val="single" w:sz="6" w:space="0" w:color="000000"/>
              <w:left w:val="single" w:sz="6" w:space="0" w:color="000000"/>
              <w:bottom w:val="single" w:sz="6" w:space="0" w:color="000000"/>
              <w:right w:val="single" w:sz="6" w:space="0" w:color="000000"/>
            </w:tcBorders>
            <w:vAlign w:val="center"/>
            <w:hideMark/>
          </w:tcPr>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t>100,00</w:t>
            </w:r>
          </w:p>
        </w:tc>
      </w:tr>
    </w:tbl>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 xml:space="preserve">IV.2.3) Zastosowanie procedury, o której mowa w art. 24aa ust. 1 ustawy Pzp </w:t>
      </w:r>
      <w:r w:rsidRPr="00FA6A13">
        <w:rPr>
          <w:rFonts w:ascii="Times New Roman" w:eastAsia="Times New Roman" w:hAnsi="Times New Roman" w:cs="Times New Roman"/>
          <w:sz w:val="24"/>
          <w:szCs w:val="24"/>
          <w:lang w:eastAsia="pl-PL"/>
        </w:rPr>
        <w:t xml:space="preserve">(przetarg nieograniczony) </w:t>
      </w:r>
      <w:r w:rsidRPr="00FA6A13">
        <w:rPr>
          <w:rFonts w:ascii="Times New Roman" w:eastAsia="Times New Roman" w:hAnsi="Times New Roman" w:cs="Times New Roman"/>
          <w:sz w:val="24"/>
          <w:szCs w:val="24"/>
          <w:lang w:eastAsia="pl-PL"/>
        </w:rPr>
        <w:br/>
        <w:t xml:space="preserve">Tak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 xml:space="preserve">IV.3) Negocjacje z ogłoszeniem, dialog konkurencyjny, partnerstwo innowacyjne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IV.3.1) Informacje na temat negocjacji z ogłoszeniem</w:t>
      </w:r>
      <w:r w:rsidRPr="00FA6A13">
        <w:rPr>
          <w:rFonts w:ascii="Times New Roman" w:eastAsia="Times New Roman" w:hAnsi="Times New Roman" w:cs="Times New Roman"/>
          <w:sz w:val="24"/>
          <w:szCs w:val="24"/>
          <w:lang w:eastAsia="pl-PL"/>
        </w:rPr>
        <w:t xml:space="preserve"> </w:t>
      </w:r>
      <w:r w:rsidRPr="00FA6A13">
        <w:rPr>
          <w:rFonts w:ascii="Times New Roman" w:eastAsia="Times New Roman" w:hAnsi="Times New Roman" w:cs="Times New Roman"/>
          <w:sz w:val="24"/>
          <w:szCs w:val="24"/>
          <w:lang w:eastAsia="pl-PL"/>
        </w:rPr>
        <w:br/>
        <w:t xml:space="preserve">Minimalne wymagania, które muszą spełniać wszystkie oferty: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A6A13">
        <w:rPr>
          <w:rFonts w:ascii="Times New Roman" w:eastAsia="Times New Roman" w:hAnsi="Times New Roman" w:cs="Times New Roman"/>
          <w:sz w:val="24"/>
          <w:szCs w:val="24"/>
          <w:lang w:eastAsia="pl-PL"/>
        </w:rPr>
        <w:br/>
        <w:t xml:space="preserve">Przewidziany jest podział negocjacji na etapy w celu ograniczenia liczby ofert: </w:t>
      </w:r>
      <w:r w:rsidRPr="00FA6A13">
        <w:rPr>
          <w:rFonts w:ascii="Times New Roman" w:eastAsia="Times New Roman" w:hAnsi="Times New Roman" w:cs="Times New Roman"/>
          <w:sz w:val="24"/>
          <w:szCs w:val="24"/>
          <w:lang w:eastAsia="pl-PL"/>
        </w:rPr>
        <w:br/>
        <w:t xml:space="preserve">Należy podać informacje na temat etapów negocjacji (w tym liczbę etapów):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t xml:space="preserve">Informacje dodatkowe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IV.3.2) Informacje na temat dialogu konkurencyjnego</w:t>
      </w:r>
      <w:r w:rsidRPr="00FA6A13">
        <w:rPr>
          <w:rFonts w:ascii="Times New Roman" w:eastAsia="Times New Roman" w:hAnsi="Times New Roman" w:cs="Times New Roman"/>
          <w:sz w:val="24"/>
          <w:szCs w:val="24"/>
          <w:lang w:eastAsia="pl-PL"/>
        </w:rPr>
        <w:t xml:space="preserve"> </w:t>
      </w:r>
      <w:r w:rsidRPr="00FA6A1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t xml:space="preserve">Wstępny harmonogram postępowania: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t xml:space="preserve">Podział dialogu na etapy w celu ograniczenia liczby rozwiązań: </w:t>
      </w:r>
      <w:r w:rsidRPr="00FA6A13">
        <w:rPr>
          <w:rFonts w:ascii="Times New Roman" w:eastAsia="Times New Roman" w:hAnsi="Times New Roman" w:cs="Times New Roman"/>
          <w:sz w:val="24"/>
          <w:szCs w:val="24"/>
          <w:lang w:eastAsia="pl-PL"/>
        </w:rPr>
        <w:br/>
        <w:t xml:space="preserve">Należy podać informacje na temat etapów dialogu: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t xml:space="preserve">Informacje dodatkowe: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IV.3.3) Informacje na temat partnerstwa innowacyjnego</w:t>
      </w:r>
      <w:r w:rsidRPr="00FA6A13">
        <w:rPr>
          <w:rFonts w:ascii="Times New Roman" w:eastAsia="Times New Roman" w:hAnsi="Times New Roman" w:cs="Times New Roman"/>
          <w:sz w:val="24"/>
          <w:szCs w:val="24"/>
          <w:lang w:eastAsia="pl-PL"/>
        </w:rPr>
        <w:t xml:space="preserve"> </w:t>
      </w:r>
      <w:r w:rsidRPr="00FA6A1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t xml:space="preserve">Informacje dodatkowe: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 xml:space="preserve">IV.4) Licytacja elektroniczna </w:t>
      </w:r>
      <w:r w:rsidRPr="00FA6A13">
        <w:rPr>
          <w:rFonts w:ascii="Times New Roman" w:eastAsia="Times New Roman" w:hAnsi="Times New Roman" w:cs="Times New Roman"/>
          <w:sz w:val="24"/>
          <w:szCs w:val="24"/>
          <w:lang w:eastAsia="pl-PL"/>
        </w:rPr>
        <w:br/>
        <w:t xml:space="preserve">Adres strony internetowej, na której będzie prowadzona licytacja elektroniczna: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t xml:space="preserve">Informacje o liczbie etapów licytacji elektronicznej i czasie ich trwania: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t xml:space="preserve">Czas trwania: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t xml:space="preserve">Termin składania wniosków o dopuszczenie do udziału w licytacji elektronicznej: </w:t>
      </w:r>
      <w:r w:rsidRPr="00FA6A13">
        <w:rPr>
          <w:rFonts w:ascii="Times New Roman" w:eastAsia="Times New Roman" w:hAnsi="Times New Roman" w:cs="Times New Roman"/>
          <w:sz w:val="24"/>
          <w:szCs w:val="24"/>
          <w:lang w:eastAsia="pl-PL"/>
        </w:rPr>
        <w:br/>
        <w:t xml:space="preserve">Data: godzina: </w:t>
      </w:r>
      <w:r w:rsidRPr="00FA6A13">
        <w:rPr>
          <w:rFonts w:ascii="Times New Roman" w:eastAsia="Times New Roman" w:hAnsi="Times New Roman" w:cs="Times New Roman"/>
          <w:sz w:val="24"/>
          <w:szCs w:val="24"/>
          <w:lang w:eastAsia="pl-PL"/>
        </w:rPr>
        <w:br/>
        <w:t xml:space="preserve">Termin otwarcia licytacji elektronicznej: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t xml:space="preserve">Termin i warunki zamknięcia licytacji elektronicznej: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br/>
        <w:t xml:space="preserve">Wymagania dotyczące zabezpieczenia należytego wykonania umowy: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lang w:eastAsia="pl-PL"/>
        </w:rPr>
        <w:br/>
        <w:t xml:space="preserve">Informacje dodatkowe: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r w:rsidRPr="00FA6A13">
        <w:rPr>
          <w:rFonts w:ascii="Times New Roman" w:eastAsia="Times New Roman" w:hAnsi="Times New Roman" w:cs="Times New Roman"/>
          <w:b/>
          <w:bCs/>
          <w:sz w:val="24"/>
          <w:szCs w:val="24"/>
          <w:lang w:eastAsia="pl-PL"/>
        </w:rPr>
        <w:t>IV.5) ZMIANA UMOWY</w:t>
      </w:r>
      <w:r w:rsidRPr="00FA6A13">
        <w:rPr>
          <w:rFonts w:ascii="Times New Roman" w:eastAsia="Times New Roman" w:hAnsi="Times New Roman" w:cs="Times New Roman"/>
          <w:sz w:val="24"/>
          <w:szCs w:val="24"/>
          <w:lang w:eastAsia="pl-PL"/>
        </w:rPr>
        <w:t xml:space="preserve">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A6A13">
        <w:rPr>
          <w:rFonts w:ascii="Times New Roman" w:eastAsia="Times New Roman" w:hAnsi="Times New Roman" w:cs="Times New Roman"/>
          <w:sz w:val="24"/>
          <w:szCs w:val="24"/>
          <w:lang w:eastAsia="pl-PL"/>
        </w:rPr>
        <w:t xml:space="preserve"> Tak </w:t>
      </w:r>
      <w:r w:rsidRPr="00FA6A13">
        <w:rPr>
          <w:rFonts w:ascii="Times New Roman" w:eastAsia="Times New Roman" w:hAnsi="Times New Roman" w:cs="Times New Roman"/>
          <w:sz w:val="24"/>
          <w:szCs w:val="24"/>
          <w:lang w:eastAsia="pl-PL"/>
        </w:rPr>
        <w:br/>
        <w:t xml:space="preserve">Należy wskazać zakres, charakter zmian oraz warunki wprowadzenia zmian: </w:t>
      </w:r>
      <w:r w:rsidRPr="00FA6A13">
        <w:rPr>
          <w:rFonts w:ascii="Times New Roman" w:eastAsia="Times New Roman" w:hAnsi="Times New Roman" w:cs="Times New Roman"/>
          <w:sz w:val="24"/>
          <w:szCs w:val="24"/>
          <w:lang w:eastAsia="pl-PL"/>
        </w:rPr>
        <w:br/>
        <w:t xml:space="preserve">1. Poza przesłankami zmiany umowy dopuszczalnymi na podstawie art. 144 ust. 1 pkt 2)-6) ustawy przewiduje następujące możliwości dokonania zmian umowy oraz określa warunki takiej zmiany: 1) zmiana terminu rozpoczęcia realizacji zamówienia jest dopuszczalna jeżeli niedotrzymanie terminu stanowi konsekwencję niedopełnienia przez Zamawiającego jego obowiązków wynikających z zawartej umowy lub niespełnienia przez Zamawiającego warunków technicznych realizacji zamówienia, 2) w przypadku zaistnienia okoliczności, których nie można było przewidzieć, a zmiana jest niezbędna dla prawidłowego wykonania umowy, 3) w przypadku konieczności wprowadzenia zmian będących następstwem zmian wytycznych lub zaleceń instytucji, która przyznała środki na sfinansowanie zamówienia, 4) cena jednostkowa może ulec zmianie w przypadku urzędowej zmiany stawki podatku VAT. W takim przypadku zmianie podlegać będzie kwota podatku VAT, 5) cena jednostkowa może ulec zmianie w przypadku urzędowej zmiany stawki podatku akcyzowego obowiązujących Wykonawcę i związanych bezpośrednio z przedmiotem zamówienia (umowy). W takim przypadku zmianie podlegać będzie cena jednostkowa netto za przedmiot zamówienia w wysokości wynikającej ze zmiany stawki podatku akcyzowego (umowy), 6) w przypadku zmiany innych przepisów powszechnie obowiązujących w zakresie mającym wpływ na realizację umowy lub zakres świadczenia którejkolwiek za stron, 7) w przypadku zmiany taryf OSD zatwierdzonych przez Prezesa Urzędu Regulacji Energetyki ceny jednostkowe netto będą podlegać zmianie wyłącznie o wartość zmiany taryfy. 2. Zmiany do umowy o przedmiotowe zamówienie wymagać będą dla swojej ważności zgody obu stron i zachowania formy pisemnej.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 xml:space="preserve">IV.6) INFORMACJE ADMINISTRACYJNE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 xml:space="preserve">IV.6.1) Sposób udostępniania informacji o charakterze poufnym </w:t>
      </w:r>
      <w:r w:rsidRPr="00FA6A13">
        <w:rPr>
          <w:rFonts w:ascii="Times New Roman" w:eastAsia="Times New Roman" w:hAnsi="Times New Roman" w:cs="Times New Roman"/>
          <w:i/>
          <w:iCs/>
          <w:sz w:val="24"/>
          <w:szCs w:val="24"/>
          <w:lang w:eastAsia="pl-PL"/>
        </w:rPr>
        <w:t xml:space="preserve">(jeżeli dotyczy):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Środki służące ochronie informacji o charakterze poufnym</w:t>
      </w:r>
      <w:r w:rsidRPr="00FA6A13">
        <w:rPr>
          <w:rFonts w:ascii="Times New Roman" w:eastAsia="Times New Roman" w:hAnsi="Times New Roman" w:cs="Times New Roman"/>
          <w:sz w:val="24"/>
          <w:szCs w:val="24"/>
          <w:lang w:eastAsia="pl-PL"/>
        </w:rPr>
        <w:t xml:space="preserve">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lastRenderedPageBreak/>
        <w:br/>
      </w:r>
      <w:r w:rsidRPr="00FA6A1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A6A13">
        <w:rPr>
          <w:rFonts w:ascii="Times New Roman" w:eastAsia="Times New Roman" w:hAnsi="Times New Roman" w:cs="Times New Roman"/>
          <w:sz w:val="24"/>
          <w:szCs w:val="24"/>
          <w:lang w:eastAsia="pl-PL"/>
        </w:rPr>
        <w:br/>
        <w:t xml:space="preserve">Data: 2018-08-30, godzina: 08:30, </w:t>
      </w:r>
      <w:r w:rsidRPr="00FA6A1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A6A13">
        <w:rPr>
          <w:rFonts w:ascii="Times New Roman" w:eastAsia="Times New Roman" w:hAnsi="Times New Roman" w:cs="Times New Roman"/>
          <w:sz w:val="24"/>
          <w:szCs w:val="24"/>
          <w:lang w:eastAsia="pl-PL"/>
        </w:rPr>
        <w:br/>
        <w:t xml:space="preserve">Nie </w:t>
      </w:r>
      <w:r w:rsidRPr="00FA6A13">
        <w:rPr>
          <w:rFonts w:ascii="Times New Roman" w:eastAsia="Times New Roman" w:hAnsi="Times New Roman" w:cs="Times New Roman"/>
          <w:sz w:val="24"/>
          <w:szCs w:val="24"/>
          <w:lang w:eastAsia="pl-PL"/>
        </w:rPr>
        <w:br/>
        <w:t xml:space="preserve">Wskazać powody: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A6A13">
        <w:rPr>
          <w:rFonts w:ascii="Times New Roman" w:eastAsia="Times New Roman" w:hAnsi="Times New Roman" w:cs="Times New Roman"/>
          <w:sz w:val="24"/>
          <w:szCs w:val="24"/>
          <w:lang w:eastAsia="pl-PL"/>
        </w:rPr>
        <w:br/>
        <w:t xml:space="preserve">&gt; polski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 xml:space="preserve">IV.6.3) Termin związania ofertą: </w:t>
      </w:r>
      <w:r w:rsidRPr="00FA6A13">
        <w:rPr>
          <w:rFonts w:ascii="Times New Roman" w:eastAsia="Times New Roman" w:hAnsi="Times New Roman" w:cs="Times New Roman"/>
          <w:sz w:val="24"/>
          <w:szCs w:val="24"/>
          <w:lang w:eastAsia="pl-PL"/>
        </w:rPr>
        <w:t xml:space="preserve">do: okres w dniach: 30 (od ostatecznego terminu składania ofert)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A6A13">
        <w:rPr>
          <w:rFonts w:ascii="Times New Roman" w:eastAsia="Times New Roman" w:hAnsi="Times New Roman" w:cs="Times New Roman"/>
          <w:sz w:val="24"/>
          <w:szCs w:val="24"/>
          <w:lang w:eastAsia="pl-PL"/>
        </w:rPr>
        <w:t xml:space="preserve"> Tak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A6A13">
        <w:rPr>
          <w:rFonts w:ascii="Times New Roman" w:eastAsia="Times New Roman" w:hAnsi="Times New Roman" w:cs="Times New Roman"/>
          <w:sz w:val="24"/>
          <w:szCs w:val="24"/>
          <w:lang w:eastAsia="pl-PL"/>
        </w:rPr>
        <w:t xml:space="preserve"> </w:t>
      </w:r>
      <w:r w:rsidRPr="00FA6A13">
        <w:rPr>
          <w:rFonts w:ascii="Times New Roman" w:eastAsia="Times New Roman" w:hAnsi="Times New Roman" w:cs="Times New Roman"/>
          <w:sz w:val="24"/>
          <w:szCs w:val="24"/>
          <w:lang w:eastAsia="pl-PL"/>
        </w:rPr>
        <w:br/>
      </w:r>
      <w:r w:rsidRPr="00FA6A13">
        <w:rPr>
          <w:rFonts w:ascii="Times New Roman" w:eastAsia="Times New Roman" w:hAnsi="Times New Roman" w:cs="Times New Roman"/>
          <w:b/>
          <w:bCs/>
          <w:sz w:val="24"/>
          <w:szCs w:val="24"/>
          <w:lang w:eastAsia="pl-PL"/>
        </w:rPr>
        <w:t>IV.6.6) Informacje dodatkowe:</w:t>
      </w:r>
      <w:r w:rsidRPr="00FA6A13">
        <w:rPr>
          <w:rFonts w:ascii="Times New Roman" w:eastAsia="Times New Roman" w:hAnsi="Times New Roman" w:cs="Times New Roman"/>
          <w:sz w:val="24"/>
          <w:szCs w:val="24"/>
          <w:lang w:eastAsia="pl-PL"/>
        </w:rPr>
        <w:t xml:space="preserve"> </w:t>
      </w:r>
      <w:r w:rsidRPr="00FA6A13">
        <w:rPr>
          <w:rFonts w:ascii="Times New Roman" w:eastAsia="Times New Roman" w:hAnsi="Times New Roman" w:cs="Times New Roman"/>
          <w:sz w:val="24"/>
          <w:szCs w:val="24"/>
          <w:lang w:eastAsia="pl-PL"/>
        </w:rPr>
        <w:br/>
      </w:r>
    </w:p>
    <w:p w:rsidR="00FA6A13" w:rsidRPr="00FA6A13" w:rsidRDefault="00FA6A13" w:rsidP="00FA6A13">
      <w:pPr>
        <w:spacing w:after="0" w:line="240" w:lineRule="auto"/>
        <w:jc w:val="center"/>
        <w:rPr>
          <w:rFonts w:ascii="Times New Roman" w:eastAsia="Times New Roman" w:hAnsi="Times New Roman" w:cs="Times New Roman"/>
          <w:sz w:val="24"/>
          <w:szCs w:val="24"/>
          <w:lang w:eastAsia="pl-PL"/>
        </w:rPr>
      </w:pPr>
      <w:r w:rsidRPr="00FA6A13">
        <w:rPr>
          <w:rFonts w:ascii="Times New Roman" w:eastAsia="Times New Roman" w:hAnsi="Times New Roman" w:cs="Times New Roman"/>
          <w:sz w:val="24"/>
          <w:szCs w:val="24"/>
          <w:u w:val="single"/>
          <w:lang w:eastAsia="pl-PL"/>
        </w:rPr>
        <w:t xml:space="preserve">ZAŁĄCZNIK I - INFORMACJE DOTYCZĄCE OFERT CZĘŚCIOWYCH </w:t>
      </w:r>
    </w:p>
    <w:p w:rsidR="00FA6A13" w:rsidRPr="00FA6A13" w:rsidRDefault="00FA6A13" w:rsidP="00FA6A13">
      <w:pPr>
        <w:spacing w:after="0" w:line="240" w:lineRule="auto"/>
        <w:rPr>
          <w:rFonts w:ascii="Times New Roman" w:eastAsia="Times New Roman" w:hAnsi="Times New Roman" w:cs="Times New Roman"/>
          <w:sz w:val="24"/>
          <w:szCs w:val="24"/>
          <w:lang w:eastAsia="pl-PL"/>
        </w:rPr>
      </w:pPr>
    </w:p>
    <w:p w:rsidR="00FA6A13" w:rsidRPr="00FA6A13" w:rsidRDefault="00FA6A13" w:rsidP="00FA6A13">
      <w:pPr>
        <w:spacing w:after="0" w:line="240" w:lineRule="auto"/>
        <w:rPr>
          <w:rFonts w:ascii="Times New Roman" w:eastAsia="Times New Roman" w:hAnsi="Times New Roman" w:cs="Times New Roman"/>
          <w:sz w:val="24"/>
          <w:szCs w:val="24"/>
          <w:lang w:eastAsia="pl-PL"/>
        </w:rPr>
      </w:pPr>
    </w:p>
    <w:p w:rsidR="00751A9A" w:rsidRDefault="00751A9A">
      <w:bookmarkStart w:id="0" w:name="_GoBack"/>
      <w:bookmarkEnd w:id="0"/>
    </w:p>
    <w:sectPr w:rsidR="00751A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A13"/>
    <w:rsid w:val="00751A9A"/>
    <w:rsid w:val="00FA6A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734484">
      <w:bodyDiv w:val="1"/>
      <w:marLeft w:val="0"/>
      <w:marRight w:val="0"/>
      <w:marTop w:val="0"/>
      <w:marBottom w:val="0"/>
      <w:divBdr>
        <w:top w:val="none" w:sz="0" w:space="0" w:color="auto"/>
        <w:left w:val="none" w:sz="0" w:space="0" w:color="auto"/>
        <w:bottom w:val="none" w:sz="0" w:space="0" w:color="auto"/>
        <w:right w:val="none" w:sz="0" w:space="0" w:color="auto"/>
      </w:divBdr>
      <w:divsChild>
        <w:div w:id="1699350481">
          <w:marLeft w:val="0"/>
          <w:marRight w:val="0"/>
          <w:marTop w:val="0"/>
          <w:marBottom w:val="0"/>
          <w:divBdr>
            <w:top w:val="none" w:sz="0" w:space="0" w:color="auto"/>
            <w:left w:val="none" w:sz="0" w:space="0" w:color="auto"/>
            <w:bottom w:val="none" w:sz="0" w:space="0" w:color="auto"/>
            <w:right w:val="none" w:sz="0" w:space="0" w:color="auto"/>
          </w:divBdr>
          <w:divsChild>
            <w:div w:id="459223247">
              <w:marLeft w:val="0"/>
              <w:marRight w:val="0"/>
              <w:marTop w:val="0"/>
              <w:marBottom w:val="0"/>
              <w:divBdr>
                <w:top w:val="none" w:sz="0" w:space="0" w:color="auto"/>
                <w:left w:val="none" w:sz="0" w:space="0" w:color="auto"/>
                <w:bottom w:val="none" w:sz="0" w:space="0" w:color="auto"/>
                <w:right w:val="none" w:sz="0" w:space="0" w:color="auto"/>
              </w:divBdr>
            </w:div>
            <w:div w:id="280691072">
              <w:marLeft w:val="0"/>
              <w:marRight w:val="0"/>
              <w:marTop w:val="0"/>
              <w:marBottom w:val="0"/>
              <w:divBdr>
                <w:top w:val="none" w:sz="0" w:space="0" w:color="auto"/>
                <w:left w:val="none" w:sz="0" w:space="0" w:color="auto"/>
                <w:bottom w:val="none" w:sz="0" w:space="0" w:color="auto"/>
                <w:right w:val="none" w:sz="0" w:space="0" w:color="auto"/>
              </w:divBdr>
            </w:div>
            <w:div w:id="1942108527">
              <w:marLeft w:val="0"/>
              <w:marRight w:val="0"/>
              <w:marTop w:val="0"/>
              <w:marBottom w:val="0"/>
              <w:divBdr>
                <w:top w:val="none" w:sz="0" w:space="0" w:color="auto"/>
                <w:left w:val="none" w:sz="0" w:space="0" w:color="auto"/>
                <w:bottom w:val="none" w:sz="0" w:space="0" w:color="auto"/>
                <w:right w:val="none" w:sz="0" w:space="0" w:color="auto"/>
              </w:divBdr>
              <w:divsChild>
                <w:div w:id="532495280">
                  <w:marLeft w:val="0"/>
                  <w:marRight w:val="0"/>
                  <w:marTop w:val="0"/>
                  <w:marBottom w:val="0"/>
                  <w:divBdr>
                    <w:top w:val="none" w:sz="0" w:space="0" w:color="auto"/>
                    <w:left w:val="none" w:sz="0" w:space="0" w:color="auto"/>
                    <w:bottom w:val="none" w:sz="0" w:space="0" w:color="auto"/>
                    <w:right w:val="none" w:sz="0" w:space="0" w:color="auto"/>
                  </w:divBdr>
                </w:div>
              </w:divsChild>
            </w:div>
            <w:div w:id="1448889564">
              <w:marLeft w:val="0"/>
              <w:marRight w:val="0"/>
              <w:marTop w:val="0"/>
              <w:marBottom w:val="0"/>
              <w:divBdr>
                <w:top w:val="none" w:sz="0" w:space="0" w:color="auto"/>
                <w:left w:val="none" w:sz="0" w:space="0" w:color="auto"/>
                <w:bottom w:val="none" w:sz="0" w:space="0" w:color="auto"/>
                <w:right w:val="none" w:sz="0" w:space="0" w:color="auto"/>
              </w:divBdr>
              <w:divsChild>
                <w:div w:id="1829439217">
                  <w:marLeft w:val="0"/>
                  <w:marRight w:val="0"/>
                  <w:marTop w:val="0"/>
                  <w:marBottom w:val="0"/>
                  <w:divBdr>
                    <w:top w:val="none" w:sz="0" w:space="0" w:color="auto"/>
                    <w:left w:val="none" w:sz="0" w:space="0" w:color="auto"/>
                    <w:bottom w:val="none" w:sz="0" w:space="0" w:color="auto"/>
                    <w:right w:val="none" w:sz="0" w:space="0" w:color="auto"/>
                  </w:divBdr>
                </w:div>
              </w:divsChild>
            </w:div>
            <w:div w:id="1936286554">
              <w:marLeft w:val="0"/>
              <w:marRight w:val="0"/>
              <w:marTop w:val="0"/>
              <w:marBottom w:val="0"/>
              <w:divBdr>
                <w:top w:val="none" w:sz="0" w:space="0" w:color="auto"/>
                <w:left w:val="none" w:sz="0" w:space="0" w:color="auto"/>
                <w:bottom w:val="none" w:sz="0" w:space="0" w:color="auto"/>
                <w:right w:val="none" w:sz="0" w:space="0" w:color="auto"/>
              </w:divBdr>
              <w:divsChild>
                <w:div w:id="720060504">
                  <w:marLeft w:val="0"/>
                  <w:marRight w:val="0"/>
                  <w:marTop w:val="0"/>
                  <w:marBottom w:val="0"/>
                  <w:divBdr>
                    <w:top w:val="none" w:sz="0" w:space="0" w:color="auto"/>
                    <w:left w:val="none" w:sz="0" w:space="0" w:color="auto"/>
                    <w:bottom w:val="none" w:sz="0" w:space="0" w:color="auto"/>
                    <w:right w:val="none" w:sz="0" w:space="0" w:color="auto"/>
                  </w:divBdr>
                </w:div>
                <w:div w:id="487284867">
                  <w:marLeft w:val="0"/>
                  <w:marRight w:val="0"/>
                  <w:marTop w:val="0"/>
                  <w:marBottom w:val="0"/>
                  <w:divBdr>
                    <w:top w:val="none" w:sz="0" w:space="0" w:color="auto"/>
                    <w:left w:val="none" w:sz="0" w:space="0" w:color="auto"/>
                    <w:bottom w:val="none" w:sz="0" w:space="0" w:color="auto"/>
                    <w:right w:val="none" w:sz="0" w:space="0" w:color="auto"/>
                  </w:divBdr>
                </w:div>
                <w:div w:id="390269738">
                  <w:marLeft w:val="0"/>
                  <w:marRight w:val="0"/>
                  <w:marTop w:val="0"/>
                  <w:marBottom w:val="0"/>
                  <w:divBdr>
                    <w:top w:val="none" w:sz="0" w:space="0" w:color="auto"/>
                    <w:left w:val="none" w:sz="0" w:space="0" w:color="auto"/>
                    <w:bottom w:val="none" w:sz="0" w:space="0" w:color="auto"/>
                    <w:right w:val="none" w:sz="0" w:space="0" w:color="auto"/>
                  </w:divBdr>
                </w:div>
                <w:div w:id="1425303165">
                  <w:marLeft w:val="0"/>
                  <w:marRight w:val="0"/>
                  <w:marTop w:val="0"/>
                  <w:marBottom w:val="0"/>
                  <w:divBdr>
                    <w:top w:val="none" w:sz="0" w:space="0" w:color="auto"/>
                    <w:left w:val="none" w:sz="0" w:space="0" w:color="auto"/>
                    <w:bottom w:val="none" w:sz="0" w:space="0" w:color="auto"/>
                    <w:right w:val="none" w:sz="0" w:space="0" w:color="auto"/>
                  </w:divBdr>
                </w:div>
              </w:divsChild>
            </w:div>
            <w:div w:id="1897352869">
              <w:marLeft w:val="0"/>
              <w:marRight w:val="0"/>
              <w:marTop w:val="0"/>
              <w:marBottom w:val="0"/>
              <w:divBdr>
                <w:top w:val="none" w:sz="0" w:space="0" w:color="auto"/>
                <w:left w:val="none" w:sz="0" w:space="0" w:color="auto"/>
                <w:bottom w:val="none" w:sz="0" w:space="0" w:color="auto"/>
                <w:right w:val="none" w:sz="0" w:space="0" w:color="auto"/>
              </w:divBdr>
              <w:divsChild>
                <w:div w:id="483817661">
                  <w:marLeft w:val="0"/>
                  <w:marRight w:val="0"/>
                  <w:marTop w:val="0"/>
                  <w:marBottom w:val="0"/>
                  <w:divBdr>
                    <w:top w:val="none" w:sz="0" w:space="0" w:color="auto"/>
                    <w:left w:val="none" w:sz="0" w:space="0" w:color="auto"/>
                    <w:bottom w:val="none" w:sz="0" w:space="0" w:color="auto"/>
                    <w:right w:val="none" w:sz="0" w:space="0" w:color="auto"/>
                  </w:divBdr>
                </w:div>
                <w:div w:id="424309685">
                  <w:marLeft w:val="0"/>
                  <w:marRight w:val="0"/>
                  <w:marTop w:val="0"/>
                  <w:marBottom w:val="0"/>
                  <w:divBdr>
                    <w:top w:val="none" w:sz="0" w:space="0" w:color="auto"/>
                    <w:left w:val="none" w:sz="0" w:space="0" w:color="auto"/>
                    <w:bottom w:val="none" w:sz="0" w:space="0" w:color="auto"/>
                    <w:right w:val="none" w:sz="0" w:space="0" w:color="auto"/>
                  </w:divBdr>
                </w:div>
                <w:div w:id="455174668">
                  <w:marLeft w:val="0"/>
                  <w:marRight w:val="0"/>
                  <w:marTop w:val="0"/>
                  <w:marBottom w:val="0"/>
                  <w:divBdr>
                    <w:top w:val="none" w:sz="0" w:space="0" w:color="auto"/>
                    <w:left w:val="none" w:sz="0" w:space="0" w:color="auto"/>
                    <w:bottom w:val="none" w:sz="0" w:space="0" w:color="auto"/>
                    <w:right w:val="none" w:sz="0" w:space="0" w:color="auto"/>
                  </w:divBdr>
                </w:div>
                <w:div w:id="1916435212">
                  <w:marLeft w:val="0"/>
                  <w:marRight w:val="0"/>
                  <w:marTop w:val="0"/>
                  <w:marBottom w:val="0"/>
                  <w:divBdr>
                    <w:top w:val="none" w:sz="0" w:space="0" w:color="auto"/>
                    <w:left w:val="none" w:sz="0" w:space="0" w:color="auto"/>
                    <w:bottom w:val="none" w:sz="0" w:space="0" w:color="auto"/>
                    <w:right w:val="none" w:sz="0" w:space="0" w:color="auto"/>
                  </w:divBdr>
                </w:div>
                <w:div w:id="739794383">
                  <w:marLeft w:val="0"/>
                  <w:marRight w:val="0"/>
                  <w:marTop w:val="0"/>
                  <w:marBottom w:val="0"/>
                  <w:divBdr>
                    <w:top w:val="none" w:sz="0" w:space="0" w:color="auto"/>
                    <w:left w:val="none" w:sz="0" w:space="0" w:color="auto"/>
                    <w:bottom w:val="none" w:sz="0" w:space="0" w:color="auto"/>
                    <w:right w:val="none" w:sz="0" w:space="0" w:color="auto"/>
                  </w:divBdr>
                </w:div>
                <w:div w:id="1631784493">
                  <w:marLeft w:val="0"/>
                  <w:marRight w:val="0"/>
                  <w:marTop w:val="0"/>
                  <w:marBottom w:val="0"/>
                  <w:divBdr>
                    <w:top w:val="none" w:sz="0" w:space="0" w:color="auto"/>
                    <w:left w:val="none" w:sz="0" w:space="0" w:color="auto"/>
                    <w:bottom w:val="none" w:sz="0" w:space="0" w:color="auto"/>
                    <w:right w:val="none" w:sz="0" w:space="0" w:color="auto"/>
                  </w:divBdr>
                </w:div>
                <w:div w:id="1661957975">
                  <w:marLeft w:val="0"/>
                  <w:marRight w:val="0"/>
                  <w:marTop w:val="0"/>
                  <w:marBottom w:val="0"/>
                  <w:divBdr>
                    <w:top w:val="none" w:sz="0" w:space="0" w:color="auto"/>
                    <w:left w:val="none" w:sz="0" w:space="0" w:color="auto"/>
                    <w:bottom w:val="none" w:sz="0" w:space="0" w:color="auto"/>
                    <w:right w:val="none" w:sz="0" w:space="0" w:color="auto"/>
                  </w:divBdr>
                </w:div>
              </w:divsChild>
            </w:div>
            <w:div w:id="666396518">
              <w:marLeft w:val="0"/>
              <w:marRight w:val="0"/>
              <w:marTop w:val="0"/>
              <w:marBottom w:val="0"/>
              <w:divBdr>
                <w:top w:val="none" w:sz="0" w:space="0" w:color="auto"/>
                <w:left w:val="none" w:sz="0" w:space="0" w:color="auto"/>
                <w:bottom w:val="none" w:sz="0" w:space="0" w:color="auto"/>
                <w:right w:val="none" w:sz="0" w:space="0" w:color="auto"/>
              </w:divBdr>
              <w:divsChild>
                <w:div w:id="734473385">
                  <w:marLeft w:val="0"/>
                  <w:marRight w:val="0"/>
                  <w:marTop w:val="0"/>
                  <w:marBottom w:val="0"/>
                  <w:divBdr>
                    <w:top w:val="none" w:sz="0" w:space="0" w:color="auto"/>
                    <w:left w:val="none" w:sz="0" w:space="0" w:color="auto"/>
                    <w:bottom w:val="none" w:sz="0" w:space="0" w:color="auto"/>
                    <w:right w:val="none" w:sz="0" w:space="0" w:color="auto"/>
                  </w:divBdr>
                </w:div>
                <w:div w:id="772241744">
                  <w:marLeft w:val="0"/>
                  <w:marRight w:val="0"/>
                  <w:marTop w:val="0"/>
                  <w:marBottom w:val="0"/>
                  <w:divBdr>
                    <w:top w:val="none" w:sz="0" w:space="0" w:color="auto"/>
                    <w:left w:val="none" w:sz="0" w:space="0" w:color="auto"/>
                    <w:bottom w:val="none" w:sz="0" w:space="0" w:color="auto"/>
                    <w:right w:val="none" w:sz="0" w:space="0" w:color="auto"/>
                  </w:divBdr>
                </w:div>
              </w:divsChild>
            </w:div>
            <w:div w:id="893353742">
              <w:marLeft w:val="0"/>
              <w:marRight w:val="0"/>
              <w:marTop w:val="0"/>
              <w:marBottom w:val="0"/>
              <w:divBdr>
                <w:top w:val="none" w:sz="0" w:space="0" w:color="auto"/>
                <w:left w:val="none" w:sz="0" w:space="0" w:color="auto"/>
                <w:bottom w:val="none" w:sz="0" w:space="0" w:color="auto"/>
                <w:right w:val="none" w:sz="0" w:space="0" w:color="auto"/>
              </w:divBdr>
              <w:divsChild>
                <w:div w:id="1299146985">
                  <w:marLeft w:val="0"/>
                  <w:marRight w:val="0"/>
                  <w:marTop w:val="0"/>
                  <w:marBottom w:val="0"/>
                  <w:divBdr>
                    <w:top w:val="none" w:sz="0" w:space="0" w:color="auto"/>
                    <w:left w:val="none" w:sz="0" w:space="0" w:color="auto"/>
                    <w:bottom w:val="none" w:sz="0" w:space="0" w:color="auto"/>
                    <w:right w:val="none" w:sz="0" w:space="0" w:color="auto"/>
                  </w:divBdr>
                </w:div>
                <w:div w:id="1264999733">
                  <w:marLeft w:val="0"/>
                  <w:marRight w:val="0"/>
                  <w:marTop w:val="0"/>
                  <w:marBottom w:val="0"/>
                  <w:divBdr>
                    <w:top w:val="none" w:sz="0" w:space="0" w:color="auto"/>
                    <w:left w:val="none" w:sz="0" w:space="0" w:color="auto"/>
                    <w:bottom w:val="none" w:sz="0" w:space="0" w:color="auto"/>
                    <w:right w:val="none" w:sz="0" w:space="0" w:color="auto"/>
                  </w:divBdr>
                </w:div>
                <w:div w:id="1758744469">
                  <w:marLeft w:val="0"/>
                  <w:marRight w:val="0"/>
                  <w:marTop w:val="0"/>
                  <w:marBottom w:val="0"/>
                  <w:divBdr>
                    <w:top w:val="none" w:sz="0" w:space="0" w:color="auto"/>
                    <w:left w:val="none" w:sz="0" w:space="0" w:color="auto"/>
                    <w:bottom w:val="none" w:sz="0" w:space="0" w:color="auto"/>
                    <w:right w:val="none" w:sz="0" w:space="0" w:color="auto"/>
                  </w:divBdr>
                </w:div>
                <w:div w:id="371000390">
                  <w:marLeft w:val="0"/>
                  <w:marRight w:val="0"/>
                  <w:marTop w:val="0"/>
                  <w:marBottom w:val="0"/>
                  <w:divBdr>
                    <w:top w:val="none" w:sz="0" w:space="0" w:color="auto"/>
                    <w:left w:val="none" w:sz="0" w:space="0" w:color="auto"/>
                    <w:bottom w:val="none" w:sz="0" w:space="0" w:color="auto"/>
                    <w:right w:val="none" w:sz="0" w:space="0" w:color="auto"/>
                  </w:divBdr>
                </w:div>
                <w:div w:id="2032877030">
                  <w:marLeft w:val="0"/>
                  <w:marRight w:val="0"/>
                  <w:marTop w:val="0"/>
                  <w:marBottom w:val="0"/>
                  <w:divBdr>
                    <w:top w:val="none" w:sz="0" w:space="0" w:color="auto"/>
                    <w:left w:val="none" w:sz="0" w:space="0" w:color="auto"/>
                    <w:bottom w:val="none" w:sz="0" w:space="0" w:color="auto"/>
                    <w:right w:val="none" w:sz="0" w:space="0" w:color="auto"/>
                  </w:divBdr>
                </w:div>
                <w:div w:id="1063720349">
                  <w:marLeft w:val="0"/>
                  <w:marRight w:val="0"/>
                  <w:marTop w:val="0"/>
                  <w:marBottom w:val="0"/>
                  <w:divBdr>
                    <w:top w:val="none" w:sz="0" w:space="0" w:color="auto"/>
                    <w:left w:val="none" w:sz="0" w:space="0" w:color="auto"/>
                    <w:bottom w:val="none" w:sz="0" w:space="0" w:color="auto"/>
                    <w:right w:val="none" w:sz="0" w:space="0" w:color="auto"/>
                  </w:divBdr>
                </w:div>
              </w:divsChild>
            </w:div>
            <w:div w:id="568151170">
              <w:marLeft w:val="0"/>
              <w:marRight w:val="0"/>
              <w:marTop w:val="0"/>
              <w:marBottom w:val="0"/>
              <w:divBdr>
                <w:top w:val="none" w:sz="0" w:space="0" w:color="auto"/>
                <w:left w:val="none" w:sz="0" w:space="0" w:color="auto"/>
                <w:bottom w:val="none" w:sz="0" w:space="0" w:color="auto"/>
                <w:right w:val="none" w:sz="0" w:space="0" w:color="auto"/>
              </w:divBdr>
              <w:divsChild>
                <w:div w:id="1982732809">
                  <w:marLeft w:val="0"/>
                  <w:marRight w:val="0"/>
                  <w:marTop w:val="0"/>
                  <w:marBottom w:val="0"/>
                  <w:divBdr>
                    <w:top w:val="none" w:sz="0" w:space="0" w:color="auto"/>
                    <w:left w:val="none" w:sz="0" w:space="0" w:color="auto"/>
                    <w:bottom w:val="none" w:sz="0" w:space="0" w:color="auto"/>
                    <w:right w:val="none" w:sz="0" w:space="0" w:color="auto"/>
                  </w:divBdr>
                </w:div>
                <w:div w:id="1341198958">
                  <w:marLeft w:val="0"/>
                  <w:marRight w:val="0"/>
                  <w:marTop w:val="0"/>
                  <w:marBottom w:val="0"/>
                  <w:divBdr>
                    <w:top w:val="none" w:sz="0" w:space="0" w:color="auto"/>
                    <w:left w:val="none" w:sz="0" w:space="0" w:color="auto"/>
                    <w:bottom w:val="none" w:sz="0" w:space="0" w:color="auto"/>
                    <w:right w:val="none" w:sz="0" w:space="0" w:color="auto"/>
                  </w:divBdr>
                </w:div>
                <w:div w:id="613752169">
                  <w:marLeft w:val="0"/>
                  <w:marRight w:val="0"/>
                  <w:marTop w:val="0"/>
                  <w:marBottom w:val="0"/>
                  <w:divBdr>
                    <w:top w:val="none" w:sz="0" w:space="0" w:color="auto"/>
                    <w:left w:val="none" w:sz="0" w:space="0" w:color="auto"/>
                    <w:bottom w:val="none" w:sz="0" w:space="0" w:color="auto"/>
                    <w:right w:val="none" w:sz="0" w:space="0" w:color="auto"/>
                  </w:divBdr>
                </w:div>
                <w:div w:id="1371228824">
                  <w:marLeft w:val="0"/>
                  <w:marRight w:val="0"/>
                  <w:marTop w:val="0"/>
                  <w:marBottom w:val="0"/>
                  <w:divBdr>
                    <w:top w:val="none" w:sz="0" w:space="0" w:color="auto"/>
                    <w:left w:val="none" w:sz="0" w:space="0" w:color="auto"/>
                    <w:bottom w:val="none" w:sz="0" w:space="0" w:color="auto"/>
                    <w:right w:val="none" w:sz="0" w:space="0" w:color="auto"/>
                  </w:divBdr>
                </w:div>
                <w:div w:id="982345346">
                  <w:marLeft w:val="0"/>
                  <w:marRight w:val="0"/>
                  <w:marTop w:val="0"/>
                  <w:marBottom w:val="0"/>
                  <w:divBdr>
                    <w:top w:val="none" w:sz="0" w:space="0" w:color="auto"/>
                    <w:left w:val="none" w:sz="0" w:space="0" w:color="auto"/>
                    <w:bottom w:val="none" w:sz="0" w:space="0" w:color="auto"/>
                    <w:right w:val="none" w:sz="0" w:space="0" w:color="auto"/>
                  </w:divBdr>
                </w:div>
                <w:div w:id="640110034">
                  <w:marLeft w:val="0"/>
                  <w:marRight w:val="0"/>
                  <w:marTop w:val="0"/>
                  <w:marBottom w:val="0"/>
                  <w:divBdr>
                    <w:top w:val="none" w:sz="0" w:space="0" w:color="auto"/>
                    <w:left w:val="none" w:sz="0" w:space="0" w:color="auto"/>
                    <w:bottom w:val="none" w:sz="0" w:space="0" w:color="auto"/>
                    <w:right w:val="none" w:sz="0" w:space="0" w:color="auto"/>
                  </w:divBdr>
                </w:div>
                <w:div w:id="572593393">
                  <w:marLeft w:val="0"/>
                  <w:marRight w:val="0"/>
                  <w:marTop w:val="0"/>
                  <w:marBottom w:val="0"/>
                  <w:divBdr>
                    <w:top w:val="none" w:sz="0" w:space="0" w:color="auto"/>
                    <w:left w:val="none" w:sz="0" w:space="0" w:color="auto"/>
                    <w:bottom w:val="none" w:sz="0" w:space="0" w:color="auto"/>
                    <w:right w:val="none" w:sz="0" w:space="0" w:color="auto"/>
                  </w:divBdr>
                </w:div>
                <w:div w:id="263074437">
                  <w:marLeft w:val="0"/>
                  <w:marRight w:val="0"/>
                  <w:marTop w:val="0"/>
                  <w:marBottom w:val="0"/>
                  <w:divBdr>
                    <w:top w:val="none" w:sz="0" w:space="0" w:color="auto"/>
                    <w:left w:val="none" w:sz="0" w:space="0" w:color="auto"/>
                    <w:bottom w:val="none" w:sz="0" w:space="0" w:color="auto"/>
                    <w:right w:val="none" w:sz="0" w:space="0" w:color="auto"/>
                  </w:divBdr>
                </w:div>
              </w:divsChild>
            </w:div>
            <w:div w:id="119762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4213</Words>
  <Characters>25281</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B.Kmiec</dc:creator>
  <cp:lastModifiedBy>B.Kmiec</cp:lastModifiedBy>
  <cp:revision>1</cp:revision>
  <dcterms:created xsi:type="dcterms:W3CDTF">2018-08-21T10:19:00Z</dcterms:created>
  <dcterms:modified xsi:type="dcterms:W3CDTF">2018-08-21T10:20:00Z</dcterms:modified>
</cp:coreProperties>
</file>