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7B4F" w14:textId="39CD3637" w:rsidR="00E11F1E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  <w:r w:rsidRPr="008A3B10">
        <w:rPr>
          <w:rFonts w:cs="Calibri"/>
          <w:bCs/>
        </w:rPr>
        <w:t xml:space="preserve">Toruń, </w:t>
      </w:r>
      <w:r w:rsidR="009D2619">
        <w:rPr>
          <w:rFonts w:cs="Calibri"/>
          <w:bCs/>
        </w:rPr>
        <w:t>2</w:t>
      </w:r>
      <w:r w:rsidR="0003124A">
        <w:rPr>
          <w:rFonts w:cs="Calibri"/>
          <w:bCs/>
        </w:rPr>
        <w:t>4</w:t>
      </w:r>
      <w:r w:rsidRPr="008A3B10">
        <w:rPr>
          <w:rFonts w:cs="Calibri"/>
          <w:bCs/>
        </w:rPr>
        <w:t>.07.2020 r.</w:t>
      </w:r>
    </w:p>
    <w:p w14:paraId="5EBE0FD7" w14:textId="3C72944E" w:rsidR="008A3B10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</w:p>
    <w:p w14:paraId="10D66479" w14:textId="6EF67689" w:rsidR="008A3B10" w:rsidRDefault="0003124A" w:rsidP="008A3B1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14:paraId="58CFF8E6" w14:textId="77777777" w:rsidR="008A3B10" w:rsidRPr="00254DEA" w:rsidRDefault="008A3B10" w:rsidP="008A3B10">
      <w:pPr>
        <w:numPr>
          <w:ilvl w:val="0"/>
          <w:numId w:val="4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D8C6B1E" w14:textId="77777777" w:rsidR="008A3B10" w:rsidRPr="00D478DC" w:rsidRDefault="008A3B10" w:rsidP="008A3B10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Style w:val="FontStyle25"/>
          <w:rFonts w:asciiTheme="minorHAnsi" w:hAnsiTheme="minorHAnsi"/>
          <w:b/>
          <w:sz w:val="20"/>
          <w:szCs w:val="20"/>
        </w:rPr>
      </w:pPr>
      <w:bookmarkStart w:id="0" w:name="_Hlk45793453"/>
      <w:r w:rsidRPr="00D478DC">
        <w:rPr>
          <w:rFonts w:cs="Calibri"/>
          <w:b/>
          <w:sz w:val="20"/>
          <w:szCs w:val="20"/>
        </w:rPr>
        <w:t>„</w:t>
      </w:r>
      <w:r w:rsidRPr="00D478DC">
        <w:rPr>
          <w:rStyle w:val="FontStyle25"/>
          <w:rFonts w:asciiTheme="minorHAnsi" w:hAnsiTheme="minorHAnsi"/>
          <w:b/>
          <w:sz w:val="20"/>
          <w:szCs w:val="20"/>
        </w:rPr>
        <w:t xml:space="preserve">Usługi przygotowania i przeprowadzenia weryfikacji zgodności danych </w:t>
      </w:r>
    </w:p>
    <w:p w14:paraId="4EF63663" w14:textId="300C3045" w:rsidR="008A3B10" w:rsidRPr="00D478DC" w:rsidRDefault="008A3B10" w:rsidP="008A3B10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D478DC">
        <w:rPr>
          <w:rStyle w:val="FontStyle25"/>
          <w:rFonts w:asciiTheme="minorHAnsi" w:hAnsiTheme="minorHAnsi"/>
          <w:b/>
          <w:sz w:val="20"/>
          <w:szCs w:val="20"/>
        </w:rPr>
        <w:t>we wnioskach o powierzenie grantu”</w:t>
      </w:r>
      <w:r>
        <w:rPr>
          <w:rStyle w:val="FontStyle25"/>
          <w:rFonts w:asciiTheme="minorHAnsi" w:hAnsiTheme="minorHAnsi"/>
          <w:b/>
          <w:sz w:val="20"/>
          <w:szCs w:val="20"/>
        </w:rPr>
        <w:t xml:space="preserve">, nr ref. </w:t>
      </w:r>
      <w:r>
        <w:rPr>
          <w:rFonts w:cs="Calibri"/>
          <w:b/>
          <w:sz w:val="20"/>
          <w:szCs w:val="20"/>
        </w:rPr>
        <w:t>TARRSA/FWI/1/2020</w:t>
      </w:r>
      <w:r w:rsidRPr="007E2F2D">
        <w:rPr>
          <w:rFonts w:cs="Calibri"/>
          <w:b/>
          <w:sz w:val="20"/>
          <w:szCs w:val="20"/>
        </w:rPr>
        <w:t xml:space="preserve">               </w:t>
      </w:r>
    </w:p>
    <w:bookmarkEnd w:id="0"/>
    <w:p w14:paraId="585BE794" w14:textId="77777777" w:rsidR="008A3B10" w:rsidRDefault="008A3B10" w:rsidP="008A3B10">
      <w:pPr>
        <w:spacing w:after="0" w:line="240" w:lineRule="auto"/>
        <w:jc w:val="center"/>
        <w:rPr>
          <w:rFonts w:cs="Calibri"/>
          <w:b/>
        </w:rPr>
      </w:pPr>
    </w:p>
    <w:p w14:paraId="12B04F14" w14:textId="1AC2952D" w:rsidR="008A3B10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</w:p>
    <w:p w14:paraId="4A86A620" w14:textId="6399004F" w:rsidR="0003124A" w:rsidRDefault="0003124A" w:rsidP="0003124A">
      <w:pPr>
        <w:ind w:firstLine="709"/>
        <w:jc w:val="both"/>
        <w:rPr>
          <w:rFonts w:cs="Calibri"/>
        </w:rPr>
      </w:pPr>
      <w:r>
        <w:rPr>
          <w:rFonts w:cs="Calibri"/>
        </w:rPr>
        <w:t>Toruńska Agencja Rozwoju Regionalnego S.A. informuje, że w dniu 2</w:t>
      </w:r>
      <w:r>
        <w:rPr>
          <w:rFonts w:cs="Calibri"/>
        </w:rPr>
        <w:t>4</w:t>
      </w:r>
      <w:r>
        <w:rPr>
          <w:rFonts w:cs="Calibri"/>
        </w:rPr>
        <w:t xml:space="preserve">.07.2020 r. dokonano otwarcia ofert w przedmiotowym postepowaniu. </w:t>
      </w:r>
    </w:p>
    <w:p w14:paraId="12E7E985" w14:textId="252B6A79" w:rsidR="00021B4D" w:rsidRDefault="0003124A" w:rsidP="0003124A">
      <w:pPr>
        <w:suppressAutoHyphens/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Bezpośrednio przed otwarciem ofert Zamawiający podał kwotę jaką zamierza przeznaczyć na realizację zamówienia, która wynosi</w:t>
      </w:r>
      <w:r>
        <w:rPr>
          <w:rFonts w:cs="Calibri"/>
        </w:rPr>
        <w:t>: 699 562,50 zł brutto.</w:t>
      </w:r>
    </w:p>
    <w:p w14:paraId="2D33B167" w14:textId="5D8E7C23" w:rsidR="0003124A" w:rsidRDefault="0003124A" w:rsidP="0003124A">
      <w:pPr>
        <w:suppressAutoHyphens/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Do upływu terminu składania ofert wpłynęł</w:t>
      </w:r>
      <w:r>
        <w:rPr>
          <w:rFonts w:cs="Calibri"/>
        </w:rPr>
        <w:t>y następujące oferty:</w:t>
      </w: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798"/>
        <w:gridCol w:w="2410"/>
      </w:tblGrid>
      <w:tr w:rsidR="0003124A" w:rsidRPr="00CD7E69" w14:paraId="72B8195A" w14:textId="77777777" w:rsidTr="0003124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4EFD" w14:textId="77777777" w:rsidR="0003124A" w:rsidRDefault="0003124A" w:rsidP="00C97E2C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Nr oferty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347F" w14:textId="77777777" w:rsidR="0003124A" w:rsidRDefault="0003124A" w:rsidP="00C97E2C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Nazwa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E41" w14:textId="372BE7B1" w:rsidR="0003124A" w:rsidRDefault="0003124A" w:rsidP="00C97E2C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CENA</w:t>
            </w:r>
            <w:r>
              <w:rPr>
                <w:rFonts w:eastAsia="Calibri" w:cs="Calibri"/>
              </w:rPr>
              <w:t xml:space="preserve"> (PLN)</w:t>
            </w:r>
          </w:p>
        </w:tc>
      </w:tr>
      <w:tr w:rsidR="0003124A" w:rsidRPr="00CD7E69" w14:paraId="1507CF18" w14:textId="77777777" w:rsidTr="0003124A">
        <w:trPr>
          <w:trHeight w:val="4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8324" w14:textId="77777777" w:rsidR="0003124A" w:rsidRDefault="0003124A" w:rsidP="00C97E2C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BBE" w14:textId="32642CD4" w:rsidR="0003124A" w:rsidRDefault="0003124A" w:rsidP="00C97E2C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VARSOVIA CAPITAL S.A., ul. Bagno 2 lok. 73, 00-112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0ED" w14:textId="7224692D" w:rsidR="0003124A" w:rsidRDefault="0003124A" w:rsidP="00C97E2C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556 452,00</w:t>
            </w:r>
          </w:p>
        </w:tc>
      </w:tr>
      <w:tr w:rsidR="0003124A" w:rsidRPr="00CD7E69" w14:paraId="31E44156" w14:textId="77777777" w:rsidTr="0003124A">
        <w:trPr>
          <w:trHeight w:val="4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FC94" w14:textId="1DDBEAE1" w:rsidR="0003124A" w:rsidRDefault="0003124A" w:rsidP="00C97E2C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964" w14:textId="77777777" w:rsidR="0003124A" w:rsidRDefault="00412CC2" w:rsidP="00C97E2C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Konsorcjum:</w:t>
            </w:r>
          </w:p>
          <w:p w14:paraId="4C47AD7F" w14:textId="3B793B08" w:rsidR="00412CC2" w:rsidRDefault="00412CC2" w:rsidP="00C97E2C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Lider: Izba Przemysłowo-Handlowa w Toruniu, ul. M. Skłodowskiej-Curie 41, 87-100 Toruń;</w:t>
            </w:r>
          </w:p>
          <w:p w14:paraId="7AF0739B" w14:textId="3E7FD2C4" w:rsidR="00412CC2" w:rsidRDefault="00412CC2" w:rsidP="00C97E2C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Partner: „Pracodawcy Pomorza i Kujaw”, ul. Gdańska 141/3/4, 85-022 Bydgoszcz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0A33" w14:textId="3FC10332" w:rsidR="0003124A" w:rsidRDefault="00412CC2" w:rsidP="00C97E2C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879 450,00</w:t>
            </w:r>
          </w:p>
        </w:tc>
      </w:tr>
      <w:tr w:rsidR="0003124A" w:rsidRPr="00CD7E69" w14:paraId="15F61DA4" w14:textId="77777777" w:rsidTr="0003124A">
        <w:trPr>
          <w:trHeight w:val="4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814" w14:textId="18CE8C76" w:rsidR="0003124A" w:rsidRDefault="0003124A" w:rsidP="00C97E2C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A19" w14:textId="33F58A1D" w:rsidR="0003124A" w:rsidRDefault="003061C9" w:rsidP="00C97E2C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„EU-CONSULT” sp. z o.o., ul. Toruńska 18C/D, 80-747 Gdańsk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822F" w14:textId="5C5AD716" w:rsidR="0003124A" w:rsidRDefault="003061C9" w:rsidP="00C97E2C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4 956 900,00</w:t>
            </w:r>
          </w:p>
        </w:tc>
      </w:tr>
    </w:tbl>
    <w:p w14:paraId="3E3D42FA" w14:textId="77777777" w:rsidR="0003124A" w:rsidRDefault="0003124A" w:rsidP="0003124A">
      <w:pPr>
        <w:suppressAutoHyphens/>
        <w:spacing w:line="240" w:lineRule="auto"/>
        <w:ind w:firstLine="708"/>
        <w:jc w:val="both"/>
        <w:rPr>
          <w:rFonts w:cs="Calibri"/>
        </w:rPr>
      </w:pPr>
    </w:p>
    <w:p w14:paraId="4CFFE9A0" w14:textId="77777777" w:rsidR="008A3B10" w:rsidRDefault="008A3B10" w:rsidP="008A3B10">
      <w:pPr>
        <w:pStyle w:val="NormalnyWeb"/>
      </w:pPr>
    </w:p>
    <w:p w14:paraId="47EF9D09" w14:textId="6C5AA1B6" w:rsidR="008A3B10" w:rsidRPr="008A3B10" w:rsidRDefault="008A3B10" w:rsidP="008A3B10">
      <w:pPr>
        <w:pStyle w:val="NormalnyWeb"/>
        <w:contextualSpacing/>
        <w:rPr>
          <w:i/>
          <w:iCs/>
        </w:rPr>
      </w:pPr>
      <w:r w:rsidRPr="008A3B10">
        <w:rPr>
          <w:i/>
          <w:iCs/>
        </w:rPr>
        <w:t>Beata Kmieć</w:t>
      </w:r>
    </w:p>
    <w:p w14:paraId="35E1AC4D" w14:textId="55AD872C" w:rsidR="008A3B10" w:rsidRPr="008A3B10" w:rsidRDefault="008A3B10" w:rsidP="000A1274">
      <w:pPr>
        <w:pStyle w:val="NormalnyWeb"/>
        <w:contextualSpacing/>
        <w:rPr>
          <w:bCs/>
        </w:rPr>
      </w:pPr>
      <w:r w:rsidRPr="008A3B10">
        <w:rPr>
          <w:i/>
          <w:iCs/>
        </w:rPr>
        <w:t>Radca Prawny</w:t>
      </w:r>
    </w:p>
    <w:sectPr w:rsidR="008A3B10" w:rsidRPr="008A3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EF84" w14:textId="77777777" w:rsidR="00AF063F" w:rsidRDefault="00AF063F" w:rsidP="00006CE1">
      <w:pPr>
        <w:spacing w:after="0" w:line="240" w:lineRule="auto"/>
      </w:pPr>
      <w:r>
        <w:separator/>
      </w:r>
    </w:p>
  </w:endnote>
  <w:endnote w:type="continuationSeparator" w:id="0">
    <w:p w14:paraId="0E4F8287" w14:textId="77777777" w:rsidR="00AF063F" w:rsidRDefault="00AF063F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A3B10" w14:paraId="1793D38D" w14:textId="77777777" w:rsidTr="00283FC6">
      <w:trPr>
        <w:trHeight w:val="930"/>
        <w:jc w:val="center"/>
      </w:trPr>
      <w:tc>
        <w:tcPr>
          <w:tcW w:w="3545" w:type="dxa"/>
          <w:shd w:val="clear" w:color="auto" w:fill="auto"/>
        </w:tcPr>
        <w:p w14:paraId="00DA277C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4C2960F1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6A78CD6C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376DA5AA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04794726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3BAB2EDB" w14:textId="77777777" w:rsidR="008A3B10" w:rsidRPr="00C452DF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31316E49" w14:textId="77777777" w:rsidR="008A3B10" w:rsidRDefault="008A3B10" w:rsidP="008A3B10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060C17B" w14:textId="77777777" w:rsidR="008A3B10" w:rsidRDefault="008A3B10" w:rsidP="008A3B10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AEB7928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2693B578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0BA59071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69A2FC57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2CB785C6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026DBABF" w14:textId="77777777" w:rsidR="008A3B10" w:rsidRDefault="008A3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65C8" w14:textId="77777777" w:rsidR="00AF063F" w:rsidRDefault="00AF063F" w:rsidP="00006CE1">
      <w:pPr>
        <w:spacing w:after="0" w:line="240" w:lineRule="auto"/>
      </w:pPr>
      <w:r>
        <w:separator/>
      </w:r>
    </w:p>
  </w:footnote>
  <w:footnote w:type="continuationSeparator" w:id="0">
    <w:p w14:paraId="554FFFDE" w14:textId="77777777" w:rsidR="00AF063F" w:rsidRDefault="00AF063F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2D1F" w14:textId="718B4F9A" w:rsidR="00006CE1" w:rsidRDefault="00727A02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0B6623A0" wp14:editId="0301BFFD">
          <wp:simplePos x="0" y="0"/>
          <wp:positionH relativeFrom="margin">
            <wp:align>center</wp:align>
          </wp:positionH>
          <wp:positionV relativeFrom="paragraph">
            <wp:posOffset>-151396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433B8"/>
    <w:multiLevelType w:val="hybridMultilevel"/>
    <w:tmpl w:val="63448BA8"/>
    <w:lvl w:ilvl="0" w:tplc="4DCA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C6"/>
    <w:rsid w:val="00006CE1"/>
    <w:rsid w:val="00021B4D"/>
    <w:rsid w:val="0003124A"/>
    <w:rsid w:val="000A03C6"/>
    <w:rsid w:val="000A1274"/>
    <w:rsid w:val="000D0EC0"/>
    <w:rsid w:val="00173911"/>
    <w:rsid w:val="001F75EC"/>
    <w:rsid w:val="00256D87"/>
    <w:rsid w:val="002660CA"/>
    <w:rsid w:val="003061C9"/>
    <w:rsid w:val="003862DF"/>
    <w:rsid w:val="00406A1A"/>
    <w:rsid w:val="00412CC2"/>
    <w:rsid w:val="0050625A"/>
    <w:rsid w:val="00572DD2"/>
    <w:rsid w:val="005C458B"/>
    <w:rsid w:val="00721527"/>
    <w:rsid w:val="00727A02"/>
    <w:rsid w:val="00730732"/>
    <w:rsid w:val="007C132E"/>
    <w:rsid w:val="007D25B5"/>
    <w:rsid w:val="00817AA8"/>
    <w:rsid w:val="00875ED5"/>
    <w:rsid w:val="008A3B10"/>
    <w:rsid w:val="008A446F"/>
    <w:rsid w:val="00942053"/>
    <w:rsid w:val="0097707F"/>
    <w:rsid w:val="009B43B5"/>
    <w:rsid w:val="009D2619"/>
    <w:rsid w:val="009D6F58"/>
    <w:rsid w:val="00AD783F"/>
    <w:rsid w:val="00AE0FAF"/>
    <w:rsid w:val="00AF063F"/>
    <w:rsid w:val="00BF57B5"/>
    <w:rsid w:val="00C274AB"/>
    <w:rsid w:val="00D81998"/>
    <w:rsid w:val="00E11F1E"/>
    <w:rsid w:val="00E54396"/>
    <w:rsid w:val="00E85C70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E3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basedOn w:val="Domylnaczcionkaakapitu"/>
    <w:uiPriority w:val="99"/>
    <w:rsid w:val="00727A02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25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25A"/>
    <w:rPr>
      <w:vertAlign w:val="superscript"/>
    </w:rPr>
  </w:style>
  <w:style w:type="paragraph" w:customStyle="1" w:styleId="Zawartotabeli">
    <w:name w:val="Zawartość tabeli"/>
    <w:basedOn w:val="Normalny"/>
    <w:rsid w:val="008A3B10"/>
    <w:pPr>
      <w:suppressLineNumbers/>
      <w:suppressAutoHyphens/>
    </w:pPr>
    <w:rPr>
      <w:rFonts w:eastAsia="Lucida Sans Unicode" w:cs="font460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8A3B10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Kmieć</cp:lastModifiedBy>
  <cp:revision>3</cp:revision>
  <cp:lastPrinted>2020-07-21T12:53:00Z</cp:lastPrinted>
  <dcterms:created xsi:type="dcterms:W3CDTF">2020-07-24T08:55:00Z</dcterms:created>
  <dcterms:modified xsi:type="dcterms:W3CDTF">2020-07-24T09:22:00Z</dcterms:modified>
</cp:coreProperties>
</file>